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7C4715">
      <w:pPr>
        <w:rPr>
          <w:color w:val="000000"/>
        </w:rPr>
      </w:pPr>
      <w:r>
        <w:rPr>
          <w:color w:val="000000"/>
        </w:rPr>
        <w:t xml:space="preserve">na opracowanie i dostawę </w:t>
      </w:r>
      <w:r w:rsidRPr="0045487C">
        <w:rPr>
          <w:b/>
          <w:color w:val="000000"/>
        </w:rPr>
        <w:t>2 kompletów osłon balistycznych</w:t>
      </w:r>
      <w:r>
        <w:rPr>
          <w:color w:val="000000"/>
        </w:rPr>
        <w:t xml:space="preserve"> dla platformy mobilnej</w:t>
      </w:r>
      <w:r w:rsidR="00FC4AD6">
        <w:rPr>
          <w:color w:val="000000"/>
        </w:rPr>
        <w:t xml:space="preserve"> </w:t>
      </w:r>
    </w:p>
    <w:p w:rsidR="003305B3" w:rsidRPr="00DB3CAF" w:rsidRDefault="003305B3">
      <w:pPr>
        <w:jc w:val="center"/>
        <w:rPr>
          <w:color w:val="000000"/>
        </w:rPr>
      </w:pPr>
      <w:r w:rsidRPr="00DB3CAF">
        <w:rPr>
          <w:color w:val="000000"/>
        </w:rPr>
        <w:t xml:space="preserve">dla </w:t>
      </w:r>
      <w:r w:rsidR="00FC4AD6">
        <w:rPr>
          <w:color w:val="000000"/>
        </w:rPr>
        <w:t xml:space="preserve">Instytutu Sieci Badawczej </w:t>
      </w:r>
      <w:r w:rsidR="007C4715">
        <w:rPr>
          <w:color w:val="000000"/>
        </w:rPr>
        <w:t xml:space="preserve">LUKASIEWICZ </w:t>
      </w:r>
      <w:r w:rsidR="00FC4AD6">
        <w:rPr>
          <w:color w:val="000000"/>
        </w:rPr>
        <w:t>- Przemysłowy</w:t>
      </w:r>
      <w:r w:rsidRPr="00DB3CAF">
        <w:rPr>
          <w:color w:val="000000"/>
        </w:rPr>
        <w:t xml:space="preserve"> Instytut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7C4715">
        <w:rPr>
          <w:color w:val="000000"/>
          <w:sz w:val="24"/>
        </w:rPr>
        <w:t xml:space="preserve"> KZP/09</w:t>
      </w:r>
      <w:r w:rsidR="00ED1EE4">
        <w:rPr>
          <w:color w:val="000000"/>
          <w:sz w:val="24"/>
        </w:rPr>
        <w:t>/201</w:t>
      </w:r>
      <w:r w:rsidR="00BE38CA">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EC5274" w:rsidRDefault="00EC5274" w:rsidP="004E0C8B">
      <w:pPr>
        <w:ind w:left="360"/>
        <w:rPr>
          <w:b/>
          <w:bCs/>
          <w:color w:val="000000"/>
        </w:rPr>
      </w:pPr>
    </w:p>
    <w:p w:rsidR="004E0C8B" w:rsidRPr="00DB3CAF" w:rsidRDefault="004E0C8B" w:rsidP="004E0C8B">
      <w:pPr>
        <w:ind w:left="360"/>
        <w:rPr>
          <w:b/>
          <w:bCs/>
          <w:color w:val="000000"/>
        </w:rPr>
      </w:pPr>
      <w:r w:rsidRPr="00DB3CAF">
        <w:rPr>
          <w:b/>
          <w:bCs/>
          <w:color w:val="000000"/>
        </w:rPr>
        <w:t xml:space="preserve"> </w:t>
      </w:r>
    </w:p>
    <w:p w:rsidR="003305B3" w:rsidRPr="00B519D5" w:rsidRDefault="004E0C8B">
      <w:pPr>
        <w:rPr>
          <w:color w:val="000000"/>
        </w:rPr>
      </w:pPr>
      <w:r>
        <w:rPr>
          <w:b/>
          <w:bCs/>
          <w:color w:val="000000"/>
        </w:rPr>
        <w:lastRenderedPageBreak/>
        <w:t>I</w:t>
      </w:r>
      <w:r w:rsidR="003305B3" w:rsidRPr="00DB3CAF">
        <w:rPr>
          <w:b/>
          <w:bCs/>
          <w:color w:val="000000"/>
        </w:rPr>
        <w:t>. Podstawowe informacje dotyczące oferty</w:t>
      </w: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45487C" w:rsidRDefault="003305B3" w:rsidP="006E531C">
      <w:pPr>
        <w:rPr>
          <w:color w:val="000000"/>
        </w:rPr>
      </w:pPr>
      <w:r w:rsidRPr="00DB3CAF">
        <w:rPr>
          <w:color w:val="000000"/>
        </w:rPr>
        <w:t xml:space="preserve">1. Cena za </w:t>
      </w:r>
      <w:r w:rsidR="00FC4AD6">
        <w:rPr>
          <w:color w:val="000000"/>
        </w:rPr>
        <w:t>wykonanie całości przedmiotu zamówienia</w:t>
      </w:r>
      <w:r w:rsidR="0045487C">
        <w:rPr>
          <w:color w:val="000000"/>
        </w:rPr>
        <w:t xml:space="preserve"> (2 komplety osłon balistycznych zgodnie z pkt. III SIWZ) </w:t>
      </w:r>
      <w:r w:rsidRPr="00DB3CAF">
        <w:rPr>
          <w:color w:val="000000"/>
        </w:rPr>
        <w:t xml:space="preserve"> wraz z podatkiem VAT:  </w:t>
      </w:r>
    </w:p>
    <w:p w:rsidR="0045487C" w:rsidRDefault="0045487C" w:rsidP="006E531C">
      <w:pPr>
        <w:rPr>
          <w:color w:val="000000"/>
        </w:rPr>
      </w:pPr>
    </w:p>
    <w:p w:rsidR="007C4715" w:rsidRDefault="007C4715" w:rsidP="006E531C">
      <w:pPr>
        <w:rPr>
          <w:color w:val="000000"/>
        </w:rPr>
      </w:pPr>
      <w:r>
        <w:rPr>
          <w:color w:val="000000"/>
        </w:rPr>
        <w:t xml:space="preserve"> złotych: ……………</w:t>
      </w:r>
    </w:p>
    <w:p w:rsidR="003305B3" w:rsidRDefault="003305B3" w:rsidP="006E531C">
      <w:pPr>
        <w:rPr>
          <w:color w:val="000000"/>
        </w:rPr>
      </w:pPr>
      <w:r w:rsidRPr="00DB3CAF">
        <w:rPr>
          <w:color w:val="000000"/>
        </w:rPr>
        <w:t>słownie.............................................................</w:t>
      </w:r>
      <w:r>
        <w:rPr>
          <w:color w:val="000000"/>
        </w:rPr>
        <w:t>...................................................................................................................................</w:t>
      </w:r>
      <w:r w:rsidRPr="00DB3CAF">
        <w:rPr>
          <w:color w:val="000000"/>
        </w:rPr>
        <w:t>.złotych).</w:t>
      </w:r>
    </w:p>
    <w:p w:rsidR="007C4715" w:rsidRPr="00DB3CAF" w:rsidRDefault="007C4715" w:rsidP="006E531C">
      <w:pPr>
        <w:rPr>
          <w:color w:val="000000"/>
        </w:rPr>
      </w:pPr>
    </w:p>
    <w:p w:rsidR="003305B3" w:rsidRPr="00DB3CAF" w:rsidRDefault="003305B3" w:rsidP="006E531C">
      <w:pPr>
        <w:rPr>
          <w:color w:val="000000"/>
        </w:rPr>
      </w:pPr>
      <w:r w:rsidRPr="00DB3CAF">
        <w:rPr>
          <w:color w:val="000000"/>
        </w:rPr>
        <w:t xml:space="preserve">2. Termin </w:t>
      </w:r>
      <w:r w:rsidR="00FC4AD6">
        <w:rPr>
          <w:color w:val="000000"/>
        </w:rPr>
        <w:t>wykonania</w:t>
      </w:r>
      <w:r w:rsidRPr="00DB3CAF">
        <w:rPr>
          <w:color w:val="000000"/>
        </w:rPr>
        <w:t xml:space="preserve"> nie później niż </w:t>
      </w:r>
      <w:r w:rsidR="007C4715">
        <w:rPr>
          <w:color w:val="000000"/>
        </w:rPr>
        <w:t xml:space="preserve">do   </w:t>
      </w:r>
      <w:r w:rsidR="00FC4AD6">
        <w:rPr>
          <w:color w:val="000000"/>
        </w:rPr>
        <w:t>………..</w:t>
      </w:r>
    </w:p>
    <w:p w:rsidR="003305B3" w:rsidRPr="00DB3CAF" w:rsidRDefault="003305B3" w:rsidP="006E531C">
      <w:pPr>
        <w:ind w:firstLine="709"/>
        <w:rPr>
          <w:color w:val="000000"/>
        </w:rPr>
      </w:pP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rsidP="00CA177B">
      <w:pPr>
        <w:rPr>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 xml:space="preserve">II. Opis sposobu wykonania </w:t>
      </w:r>
      <w:r w:rsidR="007C4715">
        <w:rPr>
          <w:color w:val="000000"/>
        </w:rPr>
        <w:t>zamówienia</w:t>
      </w:r>
    </w:p>
    <w:p w:rsidR="003305B3" w:rsidRPr="00DB3CAF" w:rsidRDefault="003305B3">
      <w:pPr>
        <w:rPr>
          <w:color w:val="000000"/>
        </w:rPr>
      </w:pPr>
      <w:r w:rsidRPr="00DB3CAF">
        <w:rPr>
          <w:color w:val="000000"/>
        </w:rPr>
        <w:t xml:space="preserve">Przez wykonanie </w:t>
      </w:r>
      <w:r w:rsidR="00FC4AD6">
        <w:rPr>
          <w:color w:val="000000"/>
        </w:rPr>
        <w:t>przedmiotu zamówienia</w:t>
      </w:r>
      <w:r w:rsidRPr="00DB3CAF">
        <w:rPr>
          <w:color w:val="000000"/>
        </w:rPr>
        <w:t xml:space="preserve"> rozumie się </w:t>
      </w:r>
      <w:r w:rsidR="00FC4AD6">
        <w:rPr>
          <w:color w:val="000000"/>
        </w:rPr>
        <w:t xml:space="preserve">realizację zamówienia </w:t>
      </w:r>
      <w:r w:rsidRPr="00DB3CAF">
        <w:rPr>
          <w:color w:val="000000"/>
        </w:rPr>
        <w:t xml:space="preserve">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lastRenderedPageBreak/>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FC4AD6" w:rsidRPr="00FC4AD6" w:rsidRDefault="00FC4AD6" w:rsidP="00FC4AD6">
      <w:pPr>
        <w:jc w:val="center"/>
        <w:rPr>
          <w:b/>
          <w:color w:val="000000"/>
          <w:u w:val="single"/>
        </w:rPr>
      </w:pPr>
      <w:r w:rsidRPr="00FC4AD6">
        <w:rPr>
          <w:b/>
          <w:color w:val="000000"/>
          <w:u w:val="single"/>
        </w:rPr>
        <w:t>Zakres prac</w:t>
      </w:r>
    </w:p>
    <w:p w:rsidR="003305B3" w:rsidRPr="00DB3CAF" w:rsidRDefault="003305B3">
      <w:pPr>
        <w:rPr>
          <w:color w:val="000000"/>
        </w:rPr>
      </w:pPr>
      <w:r w:rsidRPr="00DB3CAF">
        <w:rPr>
          <w:color w:val="000000"/>
          <w:u w:val="single"/>
        </w:rPr>
        <w:t>Uwaga</w:t>
      </w:r>
      <w:r w:rsidRPr="00DB3CAF">
        <w:rPr>
          <w:color w:val="000000"/>
        </w:rPr>
        <w:t xml:space="preserve">: w kolumnie „oferowane” należy wpisać konkretne </w:t>
      </w:r>
      <w:r w:rsidR="005E29F8">
        <w:rPr>
          <w:color w:val="000000"/>
        </w:rPr>
        <w:t xml:space="preserve">oferowane </w:t>
      </w:r>
      <w:r w:rsidRPr="00DB3CAF">
        <w:rPr>
          <w:color w:val="000000"/>
        </w:rPr>
        <w:t>wartości.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E51A82" w:rsidRDefault="00FC4AD6" w:rsidP="00E51A82">
      <w:pPr>
        <w:jc w:val="both"/>
        <w:rPr>
          <w:sz w:val="22"/>
          <w:szCs w:val="22"/>
        </w:rPr>
      </w:pPr>
      <w:r w:rsidRPr="00496AF8">
        <w:t xml:space="preserve">Zakres </w:t>
      </w:r>
      <w:r w:rsidR="00E51A82">
        <w:t>prac obejmuje o</w:t>
      </w:r>
      <w:r w:rsidR="00E51A82" w:rsidRPr="00B940D9">
        <w:rPr>
          <w:sz w:val="22"/>
          <w:szCs w:val="22"/>
        </w:rPr>
        <w:t>pracowanie koncepcji, produkcj</w:t>
      </w:r>
      <w:r w:rsidR="00E51A82">
        <w:rPr>
          <w:sz w:val="22"/>
          <w:szCs w:val="22"/>
        </w:rPr>
        <w:t>i i dostawę</w:t>
      </w:r>
      <w:r w:rsidR="00E51A82" w:rsidRPr="00B940D9">
        <w:rPr>
          <w:sz w:val="22"/>
          <w:szCs w:val="22"/>
        </w:rPr>
        <w:t xml:space="preserve"> </w:t>
      </w:r>
      <w:r w:rsidR="00E51A82" w:rsidRPr="0045487C">
        <w:rPr>
          <w:b/>
          <w:sz w:val="22"/>
          <w:szCs w:val="22"/>
          <w:u w:val="single"/>
        </w:rPr>
        <w:t xml:space="preserve">2 </w:t>
      </w:r>
      <w:proofErr w:type="spellStart"/>
      <w:r w:rsidR="00E51A82" w:rsidRPr="0045487C">
        <w:rPr>
          <w:b/>
          <w:sz w:val="22"/>
          <w:szCs w:val="22"/>
          <w:u w:val="single"/>
        </w:rPr>
        <w:t>kpl</w:t>
      </w:r>
      <w:proofErr w:type="spellEnd"/>
      <w:r w:rsidR="00E51A82" w:rsidRPr="0045487C">
        <w:rPr>
          <w:b/>
          <w:sz w:val="22"/>
          <w:szCs w:val="22"/>
          <w:u w:val="single"/>
        </w:rPr>
        <w:t>. osłon balistycznych</w:t>
      </w:r>
      <w:r w:rsidR="00E51A82" w:rsidRPr="00B940D9">
        <w:rPr>
          <w:sz w:val="22"/>
          <w:szCs w:val="22"/>
        </w:rPr>
        <w:t xml:space="preserve"> dla platformy mobilnej. Osłona balistyczna powinna zabezpieczać robota przed penetracją pocisku (wg STANAG 4569 poziom 1) a co za tym idzie przed uszkodzeniem elementów wewnętrznych robota.</w:t>
      </w:r>
    </w:p>
    <w:p w:rsidR="00E51A82" w:rsidRDefault="00E51A82" w:rsidP="00E51A82">
      <w:pPr>
        <w:jc w:val="both"/>
        <w:rPr>
          <w:sz w:val="22"/>
          <w:szCs w:val="22"/>
        </w:rPr>
      </w:pPr>
    </w:p>
    <w:p w:rsidR="00520E72" w:rsidRPr="005B6954" w:rsidRDefault="00520E72" w:rsidP="00520E72">
      <w:pPr>
        <w:rPr>
          <w:b/>
          <w:bCs/>
          <w:color w:val="000000"/>
          <w:sz w:val="20"/>
          <w:szCs w:val="20"/>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7"/>
        <w:gridCol w:w="4253"/>
      </w:tblGrid>
      <w:tr w:rsidR="00FC4AD6" w:rsidRPr="00B40010" w:rsidTr="00E51A82">
        <w:trPr>
          <w:trHeight w:val="307"/>
        </w:trPr>
        <w:tc>
          <w:tcPr>
            <w:tcW w:w="5387" w:type="dxa"/>
          </w:tcPr>
          <w:p w:rsidR="00FC4AD6" w:rsidRPr="00B40010" w:rsidRDefault="00FC4AD6" w:rsidP="00520E72">
            <w:pPr>
              <w:rPr>
                <w:b/>
              </w:rPr>
            </w:pPr>
            <w:r w:rsidRPr="00B40010">
              <w:rPr>
                <w:b/>
                <w:sz w:val="22"/>
                <w:szCs w:val="22"/>
              </w:rPr>
              <w:t>Żądany przez zamawiającego</w:t>
            </w:r>
          </w:p>
        </w:tc>
        <w:tc>
          <w:tcPr>
            <w:tcW w:w="4253" w:type="dxa"/>
          </w:tcPr>
          <w:p w:rsidR="00FC4AD6" w:rsidRPr="00B40010" w:rsidRDefault="00FC4AD6" w:rsidP="00520E72">
            <w:pPr>
              <w:rPr>
                <w:b/>
              </w:rPr>
            </w:pPr>
            <w:r w:rsidRPr="00B40010">
              <w:rPr>
                <w:b/>
                <w:sz w:val="22"/>
                <w:szCs w:val="22"/>
              </w:rPr>
              <w:t xml:space="preserve"> Oferowany</w:t>
            </w:r>
          </w:p>
        </w:tc>
      </w:tr>
      <w:tr w:rsidR="00FC4AD6" w:rsidRPr="001F7AAC" w:rsidTr="00E51A82">
        <w:trPr>
          <w:trHeight w:val="307"/>
        </w:trPr>
        <w:tc>
          <w:tcPr>
            <w:tcW w:w="5387" w:type="dxa"/>
          </w:tcPr>
          <w:p w:rsidR="00E51A82" w:rsidRPr="00BC4F26" w:rsidRDefault="00E51A82" w:rsidP="00E51A82">
            <w:pPr>
              <w:pStyle w:val="Akapitzlist"/>
              <w:numPr>
                <w:ilvl w:val="1"/>
                <w:numId w:val="10"/>
              </w:numPr>
              <w:ind w:left="176" w:hanging="143"/>
              <w:jc w:val="both"/>
              <w:rPr>
                <w:rFonts w:ascii="Times New Roman" w:hAnsi="Times New Roman"/>
                <w:lang w:val="pl-PL"/>
              </w:rPr>
            </w:pPr>
            <w:r w:rsidRPr="00BC4F26">
              <w:rPr>
                <w:rFonts w:ascii="Times New Roman" w:hAnsi="Times New Roman"/>
                <w:lang w:val="pl-PL"/>
              </w:rPr>
              <w:t>Odporność osłony balistycznej na pociski wg STANAG 4569 poziom 1 (z ograniczeniem ostrzału w elewacji do 15</w:t>
            </w:r>
            <w:r w:rsidRPr="00BC4F26">
              <w:rPr>
                <w:rFonts w:ascii="Times New Roman" w:hAnsi="Times New Roman"/>
                <w:vertAlign w:val="superscript"/>
                <w:lang w:val="pl-PL"/>
              </w:rPr>
              <w:t>0</w:t>
            </w:r>
            <w:r w:rsidRPr="00BC4F26">
              <w:rPr>
                <w:rFonts w:ascii="Times New Roman" w:hAnsi="Times New Roman"/>
                <w:lang w:val="pl-PL"/>
              </w:rPr>
              <w:t xml:space="preserve"> oraz dopuszczalnym poziomem prawdopodobieństwa ochrony o wartości nie niższej niż 85% ).</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Masa pancerza wraz z koniecznymi mocowaniami nie większa niż 130 </w:t>
            </w:r>
            <w:proofErr w:type="spellStart"/>
            <w:r w:rsidRPr="00BC4F26">
              <w:rPr>
                <w:rFonts w:ascii="Times New Roman" w:hAnsi="Times New Roman"/>
                <w:lang w:val="pl-PL"/>
              </w:rPr>
              <w:t>kg</w:t>
            </w:r>
            <w:proofErr w:type="spellEnd"/>
            <w:r w:rsidRPr="00BC4F26">
              <w:rPr>
                <w:rFonts w:ascii="Times New Roman" w:hAnsi="Times New Roman"/>
                <w:lang w:val="pl-PL"/>
              </w:rPr>
              <w:t>.</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Grubość nie większa niż 30 </w:t>
            </w:r>
            <w:proofErr w:type="spellStart"/>
            <w:r w:rsidRPr="00BC4F26">
              <w:rPr>
                <w:rFonts w:ascii="Times New Roman" w:hAnsi="Times New Roman"/>
                <w:lang w:val="pl-PL"/>
              </w:rPr>
              <w:t>mm</w:t>
            </w:r>
            <w:proofErr w:type="spellEnd"/>
            <w:r w:rsidRPr="00BC4F26">
              <w:rPr>
                <w:rFonts w:ascii="Times New Roman" w:hAnsi="Times New Roman"/>
                <w:lang w:val="pl-PL"/>
              </w:rPr>
              <w:t>.</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Preferowane zastosowanie materiałów kompozytowych na całości lub fragmentach konstrukcji.</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Budowa modułowa, z możliwością wymiany uszkodzonego fragmentu przez użytkownika przy wykorzystaniu podstawowych narzędzi ręcznych.</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Łatwo demontowany (bez użycia specjalistycznych narzędzi i poniżej 2 minut) fragment pancerza, po zdemontowaniu którego powstanie otwór o wymiarach  min. 370x250 </w:t>
            </w:r>
            <w:proofErr w:type="spellStart"/>
            <w:r w:rsidRPr="00BC4F26">
              <w:rPr>
                <w:rFonts w:ascii="Times New Roman" w:hAnsi="Times New Roman"/>
                <w:lang w:val="pl-PL"/>
              </w:rPr>
              <w:t>mm</w:t>
            </w:r>
            <w:proofErr w:type="spellEnd"/>
            <w:r w:rsidRPr="00BC4F26">
              <w:rPr>
                <w:rFonts w:ascii="Times New Roman" w:hAnsi="Times New Roman"/>
                <w:lang w:val="pl-PL"/>
              </w:rPr>
              <w:t xml:space="preserve"> (</w:t>
            </w:r>
            <w:proofErr w:type="spellStart"/>
            <w:r w:rsidRPr="00BC4F26">
              <w:rPr>
                <w:rFonts w:ascii="Times New Roman" w:hAnsi="Times New Roman"/>
                <w:lang w:val="pl-PL"/>
              </w:rPr>
              <w:t>SxW</w:t>
            </w:r>
            <w:proofErr w:type="spellEnd"/>
            <w:r w:rsidRPr="00BC4F26">
              <w:rPr>
                <w:rFonts w:ascii="Times New Roman" w:hAnsi="Times New Roman"/>
                <w:lang w:val="pl-PL"/>
              </w:rPr>
              <w:t>) ułatwiający wymianę akumulatora. Akumulator wysuwa się poziomo z dolnej części platformy mobilnej (orientacyjne miejsca montażu wskazane na rysunkach poglądowych) .</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W środkowej części opancerzenia z przodu i z tyłu platformy mobilnej (orientacyjne miejsca montażu wskazane na rysunkach poglądowych), powinny znajdować się osłonięte miejsca montażowe dla kamer wizyjnych (2 + 2szt) (typy kamer zostaną podane Wykonawcy po podpisaniu umowy). Osłona powinna być tak zaprojektowana, aby nie przysłaniać widoku z kamer. Miejsca montażowe powinny być </w:t>
            </w:r>
            <w:r w:rsidRPr="00BC4F26">
              <w:rPr>
                <w:rFonts w:ascii="Times New Roman" w:hAnsi="Times New Roman"/>
                <w:lang w:val="pl-PL"/>
              </w:rPr>
              <w:lastRenderedPageBreak/>
              <w:t>zabezpieczone w taki sposób, aby po uszkodzeniu kamer  możliwa była łatwa ich wymiana.</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W górnej części pancerza (orientacyjne miejsce zostało wskazane na rysunkach poglądowych), powinno znajdować się płaskie, poziome okno na moduł pomiarowy wraz z zabezpieczeniem uniemożliwiającym bezpośrednie lub pośrednie trafienie pociskiem w moduł i jego uszkodzenie lub zmniejszenie dokładności pomiarowej, a także dostanie się pocisku lub odłamków przez okno do wnętrza przestrzeni opancerzanej: </w:t>
            </w:r>
          </w:p>
          <w:p w:rsidR="00E51A82" w:rsidRPr="00BC4F26" w:rsidRDefault="00E51A82" w:rsidP="00E51A82">
            <w:pPr>
              <w:pStyle w:val="Akapitzlist"/>
              <w:numPr>
                <w:ilvl w:val="2"/>
                <w:numId w:val="10"/>
              </w:numPr>
              <w:ind w:left="318" w:hanging="142"/>
              <w:jc w:val="both"/>
              <w:rPr>
                <w:rFonts w:ascii="Times New Roman" w:hAnsi="Times New Roman"/>
                <w:lang w:val="pl-PL"/>
              </w:rPr>
            </w:pPr>
            <w:r w:rsidRPr="00BC4F26">
              <w:rPr>
                <w:rFonts w:ascii="Times New Roman" w:hAnsi="Times New Roman"/>
                <w:lang w:val="pl-PL"/>
              </w:rPr>
              <w:t xml:space="preserve">wymiary okna ok. fi 150 </w:t>
            </w:r>
            <w:proofErr w:type="spellStart"/>
            <w:r w:rsidRPr="00BC4F26">
              <w:rPr>
                <w:rFonts w:ascii="Times New Roman" w:hAnsi="Times New Roman"/>
                <w:lang w:val="pl-PL"/>
              </w:rPr>
              <w:t>mm</w:t>
            </w:r>
            <w:proofErr w:type="spellEnd"/>
            <w:r w:rsidRPr="00BC4F26">
              <w:rPr>
                <w:rFonts w:ascii="Times New Roman" w:hAnsi="Times New Roman"/>
                <w:lang w:val="pl-PL"/>
              </w:rPr>
              <w:t>;</w:t>
            </w:r>
          </w:p>
          <w:p w:rsidR="00E51A82" w:rsidRPr="00BC4F26" w:rsidRDefault="00E51A82" w:rsidP="00E51A82">
            <w:pPr>
              <w:pStyle w:val="Akapitzlist"/>
              <w:numPr>
                <w:ilvl w:val="2"/>
                <w:numId w:val="10"/>
              </w:numPr>
              <w:ind w:left="318" w:hanging="142"/>
              <w:jc w:val="both"/>
              <w:rPr>
                <w:rFonts w:ascii="Times New Roman" w:hAnsi="Times New Roman"/>
                <w:lang w:val="pl-PL"/>
              </w:rPr>
            </w:pPr>
            <w:r w:rsidRPr="00BC4F26">
              <w:rPr>
                <w:rFonts w:ascii="Times New Roman" w:hAnsi="Times New Roman"/>
                <w:lang w:val="pl-PL"/>
              </w:rPr>
              <w:t>zabezpieczenie modułu pomiarowego na okoliczność strzałów pod kątem 360º w azymucie i +15º w elewacji;</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Panele boczne pancerza powinny być zaprojektowane w taki sposób, aby umożliwić swobodny ruch wahaczy w zakresie +- 10</w:t>
            </w:r>
            <w:r w:rsidRPr="00BC4F26">
              <w:rPr>
                <w:rFonts w:ascii="Times New Roman" w:hAnsi="Times New Roman"/>
                <w:vertAlign w:val="superscript"/>
                <w:lang w:val="pl-PL"/>
              </w:rPr>
              <w:t>0</w:t>
            </w:r>
            <w:r w:rsidRPr="00BC4F26">
              <w:rPr>
                <w:rFonts w:ascii="Times New Roman" w:hAnsi="Times New Roman"/>
                <w:lang w:val="pl-PL"/>
              </w:rPr>
              <w:t>.</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W górnej części paneli bocznych powinny znajdować się otwory umożliwiające wyjście wału (średnica i dokładne położenie otworów zostaną przekazane Wykonawcy po podpisaniu umowy).</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Projektowana osłona balistyczna powinna zabezpieczać również piasty kół jezdnych.</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Odporność na warunki atmosferyczne: temperatura -10</w:t>
            </w:r>
            <w:r w:rsidRPr="00BC4F26">
              <w:rPr>
                <w:rFonts w:ascii="Times New Roman" w:hAnsi="Times New Roman"/>
                <w:vertAlign w:val="superscript"/>
                <w:lang w:val="pl-PL"/>
              </w:rPr>
              <w:t>o</w:t>
            </w:r>
            <w:r w:rsidRPr="00BC4F26">
              <w:rPr>
                <w:rFonts w:ascii="Times New Roman" w:hAnsi="Times New Roman"/>
                <w:lang w:val="pl-PL"/>
              </w:rPr>
              <w:t>C do +50</w:t>
            </w:r>
            <w:r w:rsidRPr="00BC4F26">
              <w:rPr>
                <w:rFonts w:ascii="Times New Roman" w:hAnsi="Times New Roman"/>
                <w:vertAlign w:val="superscript"/>
                <w:lang w:val="pl-PL"/>
              </w:rPr>
              <w:t>o</w:t>
            </w:r>
            <w:r w:rsidRPr="00BC4F26">
              <w:rPr>
                <w:rFonts w:ascii="Times New Roman" w:hAnsi="Times New Roman"/>
                <w:lang w:val="pl-PL"/>
              </w:rPr>
              <w:t>C, opady, nasłonecznienie.</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Odporny na zmywanie zanieczyszczeń mechanicznych.</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 xml:space="preserve">Przeprowadzenie testu prototypowej osłony balistycznej na przestrzelenie nabojem 7,62x53R z odległości 300m oraz .338 </w:t>
            </w:r>
            <w:proofErr w:type="spellStart"/>
            <w:r w:rsidRPr="00BC4F26">
              <w:rPr>
                <w:rFonts w:ascii="Times New Roman" w:hAnsi="Times New Roman"/>
                <w:lang w:val="pl-PL"/>
              </w:rPr>
              <w:t>Lapua</w:t>
            </w:r>
            <w:proofErr w:type="spellEnd"/>
            <w:r w:rsidRPr="00BC4F26">
              <w:rPr>
                <w:rFonts w:ascii="Times New Roman" w:hAnsi="Times New Roman"/>
                <w:lang w:val="pl-PL"/>
              </w:rPr>
              <w:t xml:space="preserve"> Magnum z odległości 800-1000m.</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Przeprowadzenie testu odporności na przestrzelenie, wg procedury uzgodnionej z Wykonawcą po podpisaniu umowy, dostarczonego przez zamawiającego koła/opony, pociskiem 7,62x51 (M80) (min 10 szt.) oraz 5,56x45 (SS109 lub M193) (min 10 szt.) z odległości 30m.</w:t>
            </w:r>
          </w:p>
          <w:p w:rsidR="00E51A82" w:rsidRPr="00BC4F26" w:rsidRDefault="00E51A82" w:rsidP="00E51A82">
            <w:pPr>
              <w:pStyle w:val="Akapitzlist"/>
              <w:numPr>
                <w:ilvl w:val="1"/>
                <w:numId w:val="10"/>
              </w:numPr>
              <w:ind w:left="318" w:hanging="142"/>
              <w:jc w:val="both"/>
              <w:rPr>
                <w:rFonts w:ascii="Times New Roman" w:hAnsi="Times New Roman"/>
                <w:lang w:val="pl-PL"/>
              </w:rPr>
            </w:pPr>
            <w:r w:rsidRPr="00BC4F26">
              <w:rPr>
                <w:rFonts w:ascii="Times New Roman" w:hAnsi="Times New Roman"/>
                <w:lang w:val="pl-PL"/>
              </w:rPr>
              <w:t>Koncepcja rozwiązania technicznego osłony balistycznej, a w szczególności jej montaż do platformy mobilnej, musi być konsultowana z Zamawiającym.</w:t>
            </w:r>
          </w:p>
          <w:p w:rsidR="00E51A82" w:rsidRPr="00BC4F26" w:rsidRDefault="00E51A82" w:rsidP="00E51A82">
            <w:pPr>
              <w:pStyle w:val="Akapitzlist"/>
              <w:numPr>
                <w:ilvl w:val="1"/>
                <w:numId w:val="10"/>
              </w:numPr>
              <w:ind w:left="318" w:hanging="142"/>
              <w:jc w:val="both"/>
              <w:rPr>
                <w:rFonts w:ascii="Times New Roman" w:hAnsi="Times New Roman"/>
              </w:rPr>
            </w:pPr>
            <w:proofErr w:type="spellStart"/>
            <w:r w:rsidRPr="00BC4F26">
              <w:rPr>
                <w:rFonts w:ascii="Times New Roman" w:hAnsi="Times New Roman"/>
              </w:rPr>
              <w:t>Gwarancja</w:t>
            </w:r>
            <w:proofErr w:type="spellEnd"/>
            <w:r w:rsidRPr="00BC4F26">
              <w:rPr>
                <w:rFonts w:ascii="Times New Roman" w:hAnsi="Times New Roman"/>
              </w:rPr>
              <w:t xml:space="preserve"> min 24 </w:t>
            </w:r>
            <w:proofErr w:type="spellStart"/>
            <w:r w:rsidRPr="00BC4F26">
              <w:rPr>
                <w:rFonts w:ascii="Times New Roman" w:hAnsi="Times New Roman"/>
              </w:rPr>
              <w:t>miesiące</w:t>
            </w:r>
            <w:proofErr w:type="spellEnd"/>
            <w:r w:rsidRPr="00BC4F26">
              <w:rPr>
                <w:rFonts w:ascii="Times New Roman" w:hAnsi="Times New Roman"/>
              </w:rPr>
              <w:t>.</w:t>
            </w:r>
          </w:p>
          <w:p w:rsidR="00E51A82" w:rsidRPr="00BC4F26" w:rsidRDefault="00E51A82" w:rsidP="00E51A82">
            <w:pPr>
              <w:pStyle w:val="Akapitzlist"/>
              <w:numPr>
                <w:ilvl w:val="1"/>
                <w:numId w:val="10"/>
              </w:numPr>
              <w:ind w:left="318" w:hanging="142"/>
              <w:jc w:val="both"/>
              <w:rPr>
                <w:rFonts w:ascii="Times New Roman" w:hAnsi="Times New Roman"/>
              </w:rPr>
            </w:pPr>
            <w:proofErr w:type="spellStart"/>
            <w:r w:rsidRPr="00BC4F26">
              <w:rPr>
                <w:rFonts w:ascii="Times New Roman" w:hAnsi="Times New Roman"/>
              </w:rPr>
              <w:lastRenderedPageBreak/>
              <w:t>Kompletacja</w:t>
            </w:r>
            <w:proofErr w:type="spellEnd"/>
            <w:r w:rsidRPr="00BC4F26">
              <w:rPr>
                <w:rFonts w:ascii="Times New Roman" w:hAnsi="Times New Roman"/>
              </w:rPr>
              <w:t>:</w:t>
            </w:r>
          </w:p>
          <w:p w:rsidR="00E51A82" w:rsidRPr="00BC4F26" w:rsidRDefault="00E51A82" w:rsidP="00E51A82">
            <w:pPr>
              <w:pStyle w:val="Akapitzlist"/>
              <w:numPr>
                <w:ilvl w:val="0"/>
                <w:numId w:val="11"/>
              </w:numPr>
              <w:ind w:left="318" w:hanging="142"/>
              <w:jc w:val="both"/>
              <w:rPr>
                <w:rFonts w:ascii="Times New Roman" w:hAnsi="Times New Roman"/>
                <w:lang w:val="pl-PL"/>
              </w:rPr>
            </w:pPr>
            <w:r w:rsidRPr="00BC4F26">
              <w:rPr>
                <w:rFonts w:ascii="Times New Roman" w:hAnsi="Times New Roman"/>
                <w:lang w:val="pl-PL"/>
              </w:rPr>
              <w:t xml:space="preserve">2 </w:t>
            </w:r>
            <w:proofErr w:type="spellStart"/>
            <w:r w:rsidRPr="00BC4F26">
              <w:rPr>
                <w:rFonts w:ascii="Times New Roman" w:hAnsi="Times New Roman"/>
                <w:lang w:val="pl-PL"/>
              </w:rPr>
              <w:t>kpl</w:t>
            </w:r>
            <w:proofErr w:type="spellEnd"/>
            <w:r w:rsidRPr="00BC4F26">
              <w:rPr>
                <w:rFonts w:ascii="Times New Roman" w:hAnsi="Times New Roman"/>
                <w:lang w:val="pl-PL"/>
              </w:rPr>
              <w:t>. osłony balistycznej dla platformy mobilnej;</w:t>
            </w:r>
          </w:p>
          <w:p w:rsidR="00E51A82" w:rsidRPr="00BC4F26" w:rsidRDefault="00E51A82" w:rsidP="00E51A82">
            <w:pPr>
              <w:pStyle w:val="Akapitzlist"/>
              <w:numPr>
                <w:ilvl w:val="0"/>
                <w:numId w:val="11"/>
              </w:numPr>
              <w:ind w:left="318" w:hanging="142"/>
              <w:rPr>
                <w:rFonts w:ascii="Times New Roman" w:hAnsi="Times New Roman"/>
                <w:lang w:val="pl-PL"/>
              </w:rPr>
            </w:pPr>
            <w:r w:rsidRPr="00BC4F26">
              <w:rPr>
                <w:rFonts w:ascii="Times New Roman" w:hAnsi="Times New Roman"/>
                <w:lang w:val="pl-PL"/>
              </w:rPr>
              <w:t>Raport zawierający wyniki badań wewnętrznych potwierdzających spełnienie wymagań oraz analiza i dokumentacja zdjęciowa testu opisanego w pkt. 14 i 15;</w:t>
            </w:r>
          </w:p>
          <w:p w:rsidR="00E51A82" w:rsidRPr="00BC4F26" w:rsidRDefault="00E51A82" w:rsidP="00E51A82">
            <w:pPr>
              <w:pStyle w:val="Akapitzlist"/>
              <w:numPr>
                <w:ilvl w:val="0"/>
                <w:numId w:val="11"/>
              </w:numPr>
              <w:ind w:left="318" w:hanging="142"/>
              <w:rPr>
                <w:rFonts w:ascii="Times New Roman" w:hAnsi="Times New Roman"/>
              </w:rPr>
            </w:pPr>
            <w:proofErr w:type="spellStart"/>
            <w:r w:rsidRPr="00BC4F26">
              <w:rPr>
                <w:rFonts w:ascii="Times New Roman" w:hAnsi="Times New Roman"/>
              </w:rPr>
              <w:t>instrukcja</w:t>
            </w:r>
            <w:proofErr w:type="spellEnd"/>
            <w:r w:rsidRPr="00BC4F26">
              <w:rPr>
                <w:rFonts w:ascii="Times New Roman" w:hAnsi="Times New Roman"/>
              </w:rPr>
              <w:t xml:space="preserve"> </w:t>
            </w:r>
            <w:proofErr w:type="spellStart"/>
            <w:r w:rsidRPr="00BC4F26">
              <w:rPr>
                <w:rFonts w:ascii="Times New Roman" w:hAnsi="Times New Roman"/>
              </w:rPr>
              <w:t>użytkowania</w:t>
            </w:r>
            <w:proofErr w:type="spellEnd"/>
            <w:r w:rsidRPr="00BC4F26">
              <w:rPr>
                <w:rFonts w:ascii="Times New Roman" w:hAnsi="Times New Roman"/>
              </w:rPr>
              <w:t xml:space="preserve"> </w:t>
            </w:r>
            <w:proofErr w:type="spellStart"/>
            <w:r w:rsidRPr="00BC4F26">
              <w:rPr>
                <w:rFonts w:ascii="Times New Roman" w:hAnsi="Times New Roman"/>
              </w:rPr>
              <w:t>zawierająca</w:t>
            </w:r>
            <w:proofErr w:type="spellEnd"/>
            <w:r w:rsidRPr="00BC4F26">
              <w:rPr>
                <w:rFonts w:ascii="Times New Roman" w:hAnsi="Times New Roman"/>
              </w:rPr>
              <w:t xml:space="preserve"> min:</w:t>
            </w:r>
          </w:p>
          <w:p w:rsidR="00E51A82" w:rsidRPr="00BC4F26" w:rsidRDefault="00E51A82" w:rsidP="00E51A82">
            <w:pPr>
              <w:pStyle w:val="Akapitzlist"/>
              <w:numPr>
                <w:ilvl w:val="1"/>
                <w:numId w:val="11"/>
              </w:numPr>
              <w:ind w:left="318" w:hanging="142"/>
              <w:rPr>
                <w:rFonts w:ascii="Times New Roman" w:hAnsi="Times New Roman"/>
                <w:lang w:val="pl-PL"/>
              </w:rPr>
            </w:pPr>
            <w:r w:rsidRPr="00BC4F26">
              <w:rPr>
                <w:rFonts w:ascii="Times New Roman" w:hAnsi="Times New Roman"/>
                <w:lang w:val="pl-PL"/>
              </w:rPr>
              <w:t>montaż i demontaż osłony balistycznej;</w:t>
            </w:r>
          </w:p>
          <w:p w:rsidR="00E51A82" w:rsidRPr="00BC4F26" w:rsidRDefault="00E51A82" w:rsidP="00E51A82">
            <w:pPr>
              <w:pStyle w:val="Akapitzlist"/>
              <w:numPr>
                <w:ilvl w:val="1"/>
                <w:numId w:val="11"/>
              </w:numPr>
              <w:ind w:left="318" w:hanging="142"/>
              <w:rPr>
                <w:rFonts w:ascii="Times New Roman" w:hAnsi="Times New Roman"/>
                <w:lang w:val="pl-PL"/>
              </w:rPr>
            </w:pPr>
            <w:r w:rsidRPr="00BC4F26">
              <w:rPr>
                <w:rFonts w:ascii="Times New Roman" w:hAnsi="Times New Roman"/>
                <w:lang w:val="pl-PL"/>
              </w:rPr>
              <w:t>metody oceny stopnia zużycia  pod kątem dalszej eksploatacji/wymiany komponentów osłony balistycznej;</w:t>
            </w:r>
          </w:p>
          <w:p w:rsidR="00E51A82" w:rsidRPr="00BC4F26" w:rsidRDefault="00E51A82" w:rsidP="00E51A82">
            <w:pPr>
              <w:pStyle w:val="Akapitzlist"/>
              <w:numPr>
                <w:ilvl w:val="1"/>
                <w:numId w:val="11"/>
              </w:numPr>
              <w:ind w:left="318" w:hanging="142"/>
              <w:rPr>
                <w:rFonts w:ascii="Times New Roman" w:hAnsi="Times New Roman"/>
                <w:lang w:val="pl-PL"/>
              </w:rPr>
            </w:pPr>
            <w:r w:rsidRPr="00BC4F26">
              <w:rPr>
                <w:rFonts w:ascii="Times New Roman" w:hAnsi="Times New Roman"/>
                <w:lang w:val="pl-PL"/>
              </w:rPr>
              <w:t>sposoby naprawy (jeśli taka możliwość istnieje);</w:t>
            </w:r>
          </w:p>
          <w:p w:rsidR="00E51A82" w:rsidRPr="00BC4F26" w:rsidRDefault="00E51A82" w:rsidP="00E51A82">
            <w:pPr>
              <w:pStyle w:val="Akapitzlist"/>
              <w:numPr>
                <w:ilvl w:val="1"/>
                <w:numId w:val="11"/>
              </w:numPr>
              <w:ind w:left="318" w:hanging="142"/>
              <w:rPr>
                <w:rFonts w:ascii="Times New Roman" w:hAnsi="Times New Roman"/>
              </w:rPr>
            </w:pPr>
            <w:proofErr w:type="spellStart"/>
            <w:r w:rsidRPr="00BC4F26">
              <w:rPr>
                <w:rFonts w:ascii="Times New Roman" w:hAnsi="Times New Roman"/>
              </w:rPr>
              <w:t>sposoby</w:t>
            </w:r>
            <w:proofErr w:type="spellEnd"/>
            <w:r w:rsidRPr="00BC4F26">
              <w:rPr>
                <w:rFonts w:ascii="Times New Roman" w:hAnsi="Times New Roman"/>
              </w:rPr>
              <w:t xml:space="preserve"> </w:t>
            </w:r>
            <w:proofErr w:type="spellStart"/>
            <w:r w:rsidRPr="00BC4F26">
              <w:rPr>
                <w:rFonts w:ascii="Times New Roman" w:hAnsi="Times New Roman"/>
              </w:rPr>
              <w:t>wymiany</w:t>
            </w:r>
            <w:proofErr w:type="spellEnd"/>
            <w:r w:rsidRPr="00BC4F26">
              <w:rPr>
                <w:rFonts w:ascii="Times New Roman" w:hAnsi="Times New Roman"/>
              </w:rPr>
              <w:t xml:space="preserve"> </w:t>
            </w:r>
            <w:proofErr w:type="spellStart"/>
            <w:r w:rsidRPr="00BC4F26">
              <w:rPr>
                <w:rFonts w:ascii="Times New Roman" w:hAnsi="Times New Roman"/>
              </w:rPr>
              <w:t>zużytych</w:t>
            </w:r>
            <w:proofErr w:type="spellEnd"/>
            <w:r w:rsidRPr="00BC4F26">
              <w:rPr>
                <w:rFonts w:ascii="Times New Roman" w:hAnsi="Times New Roman"/>
              </w:rPr>
              <w:t xml:space="preserve"> </w:t>
            </w:r>
            <w:proofErr w:type="spellStart"/>
            <w:r w:rsidRPr="00BC4F26">
              <w:rPr>
                <w:rFonts w:ascii="Times New Roman" w:hAnsi="Times New Roman"/>
              </w:rPr>
              <w:t>elementów</w:t>
            </w:r>
            <w:proofErr w:type="spellEnd"/>
            <w:r w:rsidRPr="00BC4F26">
              <w:rPr>
                <w:rFonts w:ascii="Times New Roman" w:hAnsi="Times New Roman"/>
              </w:rPr>
              <w:t>;</w:t>
            </w:r>
          </w:p>
          <w:p w:rsidR="00E51A82" w:rsidRPr="00BC4F26" w:rsidRDefault="00E51A82" w:rsidP="00E51A82">
            <w:pPr>
              <w:pStyle w:val="Akapitzlist"/>
              <w:numPr>
                <w:ilvl w:val="1"/>
                <w:numId w:val="11"/>
              </w:numPr>
              <w:ind w:left="318" w:hanging="142"/>
              <w:rPr>
                <w:rFonts w:ascii="Times New Roman" w:hAnsi="Times New Roman"/>
                <w:lang w:val="pl-PL"/>
              </w:rPr>
            </w:pPr>
            <w:r w:rsidRPr="00BC4F26">
              <w:rPr>
                <w:rFonts w:ascii="Times New Roman" w:hAnsi="Times New Roman"/>
                <w:lang w:val="pl-PL"/>
              </w:rPr>
              <w:t>sposoby/metody konserwacji i przechowywania;</w:t>
            </w:r>
          </w:p>
          <w:p w:rsidR="00FC4AD6" w:rsidRPr="00B7198D" w:rsidRDefault="00FC4AD6" w:rsidP="00E34B6E">
            <w:pPr>
              <w:tabs>
                <w:tab w:val="left" w:pos="1050"/>
              </w:tabs>
            </w:pPr>
          </w:p>
        </w:tc>
        <w:tc>
          <w:tcPr>
            <w:tcW w:w="4253" w:type="dxa"/>
          </w:tcPr>
          <w:p w:rsidR="00FC4AD6" w:rsidRPr="001F7AAC" w:rsidRDefault="00FC4AD6" w:rsidP="00520E72">
            <w:pPr>
              <w:pStyle w:val="Standard"/>
              <w:rPr>
                <w:b/>
                <w:sz w:val="22"/>
                <w:szCs w:val="22"/>
              </w:rPr>
            </w:pPr>
          </w:p>
        </w:tc>
      </w:tr>
    </w:tbl>
    <w:p w:rsidR="00817276" w:rsidRDefault="00817276" w:rsidP="009F4DFC">
      <w:pPr>
        <w:spacing w:line="360" w:lineRule="auto"/>
        <w:rPr>
          <w:b/>
          <w:color w:val="00000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Pr="005E29F8" w:rsidRDefault="005E29F8" w:rsidP="005E29F8">
      <w:pPr>
        <w:adjustRightInd w:val="0"/>
        <w:jc w:val="both"/>
        <w:rPr>
          <w:b/>
        </w:rPr>
      </w:pPr>
      <w:r w:rsidRPr="005E29F8">
        <w:rPr>
          <w:b/>
        </w:rPr>
        <w:t>Cena brutto łącznie za wykonanie przedmiotu zamówienia: ……………………………….. zł</w:t>
      </w:r>
    </w:p>
    <w:p w:rsidR="005E29F8" w:rsidRPr="005E29F8" w:rsidRDefault="005E29F8" w:rsidP="005E29F8">
      <w:pPr>
        <w:adjustRightInd w:val="0"/>
        <w:jc w:val="both"/>
        <w:rPr>
          <w:b/>
        </w:rPr>
      </w:pPr>
      <w:r w:rsidRPr="005E29F8">
        <w:rPr>
          <w:b/>
        </w:rPr>
        <w:t>W tym VAT……%</w:t>
      </w:r>
    </w:p>
    <w:p w:rsidR="005E29F8" w:rsidRPr="005E29F8" w:rsidRDefault="005E29F8" w:rsidP="005E29F8">
      <w:pPr>
        <w:adjustRightInd w:val="0"/>
        <w:jc w:val="both"/>
        <w:rPr>
          <w:b/>
        </w:rPr>
      </w:pPr>
    </w:p>
    <w:p w:rsidR="005E29F8" w:rsidRDefault="005E29F8" w:rsidP="005E29F8">
      <w:pPr>
        <w:adjustRightInd w:val="0"/>
        <w:jc w:val="both"/>
        <w:rPr>
          <w:b/>
        </w:rPr>
      </w:pPr>
      <w:r w:rsidRPr="005E29F8">
        <w:rPr>
          <w:b/>
        </w:rPr>
        <w:t>Słownie wartość brutto: ……………………………………………………..</w:t>
      </w:r>
    </w:p>
    <w:p w:rsidR="005E29F8" w:rsidRDefault="005E29F8" w:rsidP="005E29F8">
      <w:pPr>
        <w:adjustRightInd w:val="0"/>
        <w:jc w:val="both"/>
        <w:rPr>
          <w:b/>
        </w:rPr>
      </w:pPr>
    </w:p>
    <w:p w:rsidR="005E29F8" w:rsidRPr="005E29F8" w:rsidRDefault="005E29F8" w:rsidP="005E29F8">
      <w:pPr>
        <w:adjustRightInd w:val="0"/>
        <w:jc w:val="both"/>
        <w:rPr>
          <w:b/>
          <w:u w:val="single"/>
        </w:rPr>
      </w:pPr>
      <w:r w:rsidRPr="005E29F8">
        <w:rPr>
          <w:b/>
          <w:u w:val="single"/>
        </w:rPr>
        <w:t>Do oferty Wykonawca może dołączyć szczegółowy kosztorys z rozbiciem na przewidywane etapy realizacji zamówienia.</w:t>
      </w: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5E29F8" w:rsidRDefault="005E29F8" w:rsidP="00916AF9">
      <w:pPr>
        <w:adjustRightInd w:val="0"/>
        <w:ind w:left="4963" w:firstLine="709"/>
        <w:jc w:val="right"/>
        <w:rPr>
          <w:sz w:val="20"/>
          <w:szCs w:val="20"/>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E51A82">
        <w:rPr>
          <w:sz w:val="28"/>
          <w:szCs w:val="28"/>
        </w:rPr>
        <w:t>KZP/09</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lastRenderedPageBreak/>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xml:space="preserve">  wykonawcę, który brał udział w przygotowaniu postępowania o udzielenie zamówienia lub którego pracownik, a także osoba wykonująca pracę na podstawie </w:t>
      </w:r>
      <w:r w:rsidR="00822AB0" w:rsidRPr="00D470B3">
        <w:rPr>
          <w:b/>
          <w:bCs/>
          <w:color w:val="141412"/>
        </w:rPr>
        <w:lastRenderedPageBreak/>
        <w:t>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lastRenderedPageBreak/>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lastRenderedPageBreak/>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3305B3" w:rsidRPr="004951F6" w:rsidRDefault="003305B3" w:rsidP="00AE2DB2">
      <w:pPr>
        <w:adjustRightInd w:val="0"/>
        <w:ind w:left="5220"/>
        <w:jc w:val="center"/>
        <w:rPr>
          <w:sz w:val="28"/>
          <w:szCs w:val="28"/>
        </w:rPr>
      </w:pPr>
      <w:r w:rsidRPr="004951F6">
        <w:rPr>
          <w:sz w:val="28"/>
          <w:szCs w:val="28"/>
        </w:rPr>
        <w:lastRenderedPageBreak/>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5E29F8" w:rsidP="00D06075">
      <w:pPr>
        <w:ind w:left="500"/>
        <w:jc w:val="center"/>
        <w:rPr>
          <w:rFonts w:eastAsia="Garamond"/>
          <w:b/>
          <w:i/>
        </w:rPr>
      </w:pPr>
      <w:r>
        <w:rPr>
          <w:rFonts w:eastAsia="Garamond"/>
          <w:b/>
          <w:i/>
        </w:rPr>
        <w:t xml:space="preserve">Na </w:t>
      </w:r>
      <w:r w:rsidR="00E51A82">
        <w:rPr>
          <w:rFonts w:eastAsia="Garamond"/>
          <w:b/>
          <w:i/>
        </w:rPr>
        <w:t xml:space="preserve">opracowanie i dostawę 2 </w:t>
      </w:r>
      <w:proofErr w:type="spellStart"/>
      <w:r w:rsidR="00E51A82">
        <w:rPr>
          <w:rFonts w:eastAsia="Garamond"/>
          <w:b/>
          <w:i/>
        </w:rPr>
        <w:t>kpl</w:t>
      </w:r>
      <w:proofErr w:type="spellEnd"/>
      <w:r w:rsidR="00E51A82">
        <w:rPr>
          <w:rFonts w:eastAsia="Garamond"/>
          <w:b/>
          <w:i/>
        </w:rPr>
        <w:t>. Osłon balistycznych</w:t>
      </w:r>
    </w:p>
    <w:p w:rsidR="00D06075" w:rsidRPr="00B65BE8" w:rsidRDefault="004647E0" w:rsidP="00D06075">
      <w:pPr>
        <w:jc w:val="center"/>
      </w:pPr>
      <w:r>
        <w:t>KZP/</w:t>
      </w:r>
      <w:r w:rsidR="00E51A82">
        <w:t>09</w:t>
      </w:r>
      <w:r w:rsidR="00D06075" w:rsidRPr="00B65BE8">
        <w:t>/201</w:t>
      </w:r>
      <w:r w:rsidR="005E29F8">
        <w:t>9</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20E" w:rsidRDefault="0094220E">
      <w:r>
        <w:separator/>
      </w:r>
    </w:p>
  </w:endnote>
  <w:endnote w:type="continuationSeparator" w:id="0">
    <w:p w:rsidR="0094220E" w:rsidRDefault="009422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EE"/>
    <w:family w:val="roman"/>
    <w:pitch w:val="variable"/>
    <w:sig w:usb0="E0000AFF" w:usb1="500078FF" w:usb2="00000021" w:usb3="00000000" w:csb0="000001BF"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715" w:rsidRPr="007C4715" w:rsidRDefault="007C4715" w:rsidP="007C4715">
    <w:pPr>
      <w:pStyle w:val="Stopka"/>
      <w:tabs>
        <w:tab w:val="clear" w:pos="4536"/>
        <w:tab w:val="center" w:pos="9072"/>
      </w:tabs>
      <w:jc w:val="center"/>
      <w:rPr>
        <w:b/>
        <w:i/>
      </w:rPr>
    </w:pPr>
    <w:r w:rsidRPr="007C4715">
      <w:rPr>
        <w:rStyle w:val="Uwydatnienie"/>
        <w:b w:val="0"/>
        <w:i/>
        <w:sz w:val="21"/>
        <w:szCs w:val="21"/>
      </w:rPr>
      <w:t>Zakup współfinansowany ze środków Europejskiego Funduszu Rozwoju Regionalnego w ramach Programu Operacyjnego Innowacyjny Rozwój 2014- 2020</w:t>
    </w:r>
  </w:p>
  <w:p w:rsidR="005F4920" w:rsidRDefault="0052692F" w:rsidP="007C4715">
    <w:pPr>
      <w:pStyle w:val="Stopka"/>
      <w:tabs>
        <w:tab w:val="left" w:pos="3465"/>
      </w:tabs>
      <w:jc w:val="center"/>
    </w:pPr>
    <w:r>
      <w:t>KZP/</w:t>
    </w:r>
    <w:r w:rsidR="007C4715">
      <w:t>09</w:t>
    </w:r>
    <w:r w:rsidR="005F4920">
      <w:t>/201</w:t>
    </w:r>
    <w:r w:rsidR="005D041E">
      <w:t>9</w:t>
    </w:r>
  </w:p>
  <w:p w:rsidR="005F4920" w:rsidRDefault="005F4920">
    <w:pPr>
      <w:pStyle w:val="Stopka"/>
      <w:jc w:val="center"/>
    </w:pPr>
  </w:p>
  <w:p w:rsidR="005F4920" w:rsidRDefault="007C4715" w:rsidP="007C4715">
    <w:pPr>
      <w:pStyle w:val="Stopka"/>
      <w:tabs>
        <w:tab w:val="left" w:pos="7635"/>
      </w:tabs>
    </w:pPr>
    <w:r>
      <w:tab/>
    </w:r>
    <w:r w:rsidR="005F4920">
      <w:t xml:space="preserve">strona </w:t>
    </w:r>
    <w:r w:rsidR="009E3817">
      <w:rPr>
        <w:rStyle w:val="Numerstrony"/>
      </w:rPr>
      <w:fldChar w:fldCharType="begin"/>
    </w:r>
    <w:r w:rsidR="005F4920">
      <w:rPr>
        <w:rStyle w:val="Numerstrony"/>
      </w:rPr>
      <w:instrText xml:space="preserve"> PAGE </w:instrText>
    </w:r>
    <w:r w:rsidR="009E3817">
      <w:rPr>
        <w:rStyle w:val="Numerstrony"/>
      </w:rPr>
      <w:fldChar w:fldCharType="separate"/>
    </w:r>
    <w:r w:rsidR="0045487C">
      <w:rPr>
        <w:rStyle w:val="Numerstrony"/>
        <w:noProof/>
      </w:rPr>
      <w:t>14</w:t>
    </w:r>
    <w:r w:rsidR="009E3817">
      <w:rPr>
        <w:rStyle w:val="Numerstrony"/>
      </w:rPr>
      <w:fldChar w:fldCharType="end"/>
    </w:r>
    <w:r w:rsidR="005F4920">
      <w:rPr>
        <w:rStyle w:val="Numerstrony"/>
      </w:rPr>
      <w:t>/</w:t>
    </w:r>
    <w:r w:rsidR="009E3817">
      <w:rPr>
        <w:rStyle w:val="Numerstrony"/>
      </w:rPr>
      <w:fldChar w:fldCharType="begin"/>
    </w:r>
    <w:r w:rsidR="005F4920">
      <w:rPr>
        <w:rStyle w:val="Numerstrony"/>
      </w:rPr>
      <w:instrText xml:space="preserve"> NUMPAGES </w:instrText>
    </w:r>
    <w:r w:rsidR="009E3817">
      <w:rPr>
        <w:rStyle w:val="Numerstrony"/>
      </w:rPr>
      <w:fldChar w:fldCharType="separate"/>
    </w:r>
    <w:r w:rsidR="0045487C">
      <w:rPr>
        <w:rStyle w:val="Numerstrony"/>
        <w:noProof/>
      </w:rPr>
      <w:t>14</w:t>
    </w:r>
    <w:r w:rsidR="009E3817">
      <w:rPr>
        <w:rStyle w:val="Numerstrony"/>
      </w:rPr>
      <w:fldChar w:fldCharType="end"/>
    </w:r>
    <w:r>
      <w:rPr>
        <w:rStyle w:val="Numerstrony"/>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20E" w:rsidRDefault="0094220E">
      <w:r>
        <w:separator/>
      </w:r>
    </w:p>
  </w:footnote>
  <w:footnote w:type="continuationSeparator" w:id="0">
    <w:p w:rsidR="0094220E" w:rsidRDefault="00942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92F" w:rsidRDefault="007C4715" w:rsidP="00EC5274">
    <w:pPr>
      <w:pStyle w:val="Nagwek"/>
      <w:jc w:val="center"/>
    </w:pPr>
    <w:r w:rsidRPr="007C4715">
      <w:rPr>
        <w:noProof/>
      </w:rPr>
      <w:drawing>
        <wp:inline distT="0" distB="0" distL="0" distR="0">
          <wp:extent cx="4652010" cy="952500"/>
          <wp:effectExtent l="0" t="0" r="0" b="0"/>
          <wp:docPr id="3" name="Obraz 1" descr="C:\Users\APUCHA~1\AppData\Local\Temp\Rar$DI06.016\FE_IR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UCHA~1\AppData\Local\Temp\Rar$DI06.016\FE_IR_rgb-1.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82296" cy="95870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8E532AD"/>
    <w:multiLevelType w:val="hybridMultilevel"/>
    <w:tmpl w:val="F6A8247A"/>
    <w:lvl w:ilvl="0" w:tplc="04150019">
      <w:start w:val="1"/>
      <w:numFmt w:val="lowerLetter"/>
      <w:lvlText w:val="%1."/>
      <w:lvlJc w:val="left"/>
      <w:pPr>
        <w:ind w:left="2340" w:hanging="360"/>
      </w:pPr>
    </w:lvl>
    <w:lvl w:ilvl="1" w:tplc="0415001B">
      <w:start w:val="1"/>
      <w:numFmt w:val="lowerRoman"/>
      <w:lvlText w:val="%2."/>
      <w:lvlJc w:val="righ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B33D31"/>
    <w:multiLevelType w:val="hybridMultilevel"/>
    <w:tmpl w:val="01F69B32"/>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69BCEE24">
      <w:start w:val="1"/>
      <w:numFmt w:val="lowerLetter"/>
      <w:lvlText w:val="%4)"/>
      <w:lvlJc w:val="left"/>
      <w:pPr>
        <w:ind w:left="1069" w:hanging="360"/>
      </w:pPr>
      <w:rPr>
        <w:rFonts w:hint="default"/>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1"/>
  </w:num>
  <w:num w:numId="5">
    <w:abstractNumId w:val="1"/>
  </w:num>
  <w:num w:numId="6">
    <w:abstractNumId w:val="7"/>
  </w:num>
  <w:num w:numId="7">
    <w:abstractNumId w:val="10"/>
  </w:num>
  <w:num w:numId="8">
    <w:abstractNumId w:val="8"/>
  </w:num>
  <w:num w:numId="9">
    <w:abstractNumId w:val="6"/>
  </w:num>
  <w:num w:numId="10">
    <w:abstractNumId w:val="5"/>
  </w:num>
  <w:num w:numId="11">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hdrShapeDefaults>
    <o:shapedefaults v:ext="edit" spidmax="10242"/>
  </w:hdrShapeDefault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33FA8"/>
    <w:rsid w:val="00151838"/>
    <w:rsid w:val="00155EAB"/>
    <w:rsid w:val="00156DDB"/>
    <w:rsid w:val="00160301"/>
    <w:rsid w:val="001616ED"/>
    <w:rsid w:val="00163091"/>
    <w:rsid w:val="00163344"/>
    <w:rsid w:val="0016397A"/>
    <w:rsid w:val="00163AD3"/>
    <w:rsid w:val="00166949"/>
    <w:rsid w:val="001677E8"/>
    <w:rsid w:val="001737A1"/>
    <w:rsid w:val="00173C4D"/>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E6F0C"/>
    <w:rsid w:val="001F0D5F"/>
    <w:rsid w:val="001F63F2"/>
    <w:rsid w:val="001F7BEC"/>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0B3D"/>
    <w:rsid w:val="002848FF"/>
    <w:rsid w:val="002853D7"/>
    <w:rsid w:val="0028576A"/>
    <w:rsid w:val="00287F77"/>
    <w:rsid w:val="00291288"/>
    <w:rsid w:val="0029429B"/>
    <w:rsid w:val="00294769"/>
    <w:rsid w:val="0029484A"/>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D5280"/>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5702"/>
    <w:rsid w:val="003660E4"/>
    <w:rsid w:val="0037066E"/>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487C"/>
    <w:rsid w:val="00455AEC"/>
    <w:rsid w:val="004623F7"/>
    <w:rsid w:val="00462BEE"/>
    <w:rsid w:val="004647C5"/>
    <w:rsid w:val="004647E0"/>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92F"/>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1729"/>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0648"/>
    <w:rsid w:val="005D1E7A"/>
    <w:rsid w:val="005D37E6"/>
    <w:rsid w:val="005D3AF3"/>
    <w:rsid w:val="005D42C2"/>
    <w:rsid w:val="005D50CB"/>
    <w:rsid w:val="005E29F8"/>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35EE"/>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14AE"/>
    <w:rsid w:val="00771512"/>
    <w:rsid w:val="00773FDB"/>
    <w:rsid w:val="00775830"/>
    <w:rsid w:val="00776C05"/>
    <w:rsid w:val="00780208"/>
    <w:rsid w:val="00780455"/>
    <w:rsid w:val="007825E3"/>
    <w:rsid w:val="00785921"/>
    <w:rsid w:val="007865CF"/>
    <w:rsid w:val="00787199"/>
    <w:rsid w:val="00790FE9"/>
    <w:rsid w:val="007A04D5"/>
    <w:rsid w:val="007A058C"/>
    <w:rsid w:val="007A63EC"/>
    <w:rsid w:val="007B0ED1"/>
    <w:rsid w:val="007B65FB"/>
    <w:rsid w:val="007B7150"/>
    <w:rsid w:val="007C2426"/>
    <w:rsid w:val="007C4715"/>
    <w:rsid w:val="007C6EDD"/>
    <w:rsid w:val="007D10B7"/>
    <w:rsid w:val="007D64F5"/>
    <w:rsid w:val="007E1113"/>
    <w:rsid w:val="007E29B4"/>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219"/>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1F12"/>
    <w:rsid w:val="009140B7"/>
    <w:rsid w:val="00916AF9"/>
    <w:rsid w:val="009246B1"/>
    <w:rsid w:val="00930A01"/>
    <w:rsid w:val="009339DB"/>
    <w:rsid w:val="0093686C"/>
    <w:rsid w:val="0094220E"/>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381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3F3E"/>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38CA"/>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26E1"/>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1A82"/>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C5274"/>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4AD6"/>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2D82C5-0F70-4A25-85BF-E99DA9DB0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14</Pages>
  <Words>2717</Words>
  <Characters>16305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4</cp:revision>
  <cp:lastPrinted>2015-10-27T09:08:00Z</cp:lastPrinted>
  <dcterms:created xsi:type="dcterms:W3CDTF">2019-07-25T06:09:00Z</dcterms:created>
  <dcterms:modified xsi:type="dcterms:W3CDTF">2019-07-30T08:13:00Z</dcterms:modified>
</cp:coreProperties>
</file>