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05A2A">
        <w:rPr>
          <w:color w:val="000000"/>
          <w:sz w:val="24"/>
        </w:rPr>
        <w:t xml:space="preserve"> KZP/17</w:t>
      </w:r>
      <w:r w:rsidR="00ED1EE4">
        <w:rPr>
          <w:color w:val="000000"/>
          <w:sz w:val="24"/>
        </w:rPr>
        <w:t>/201</w:t>
      </w:r>
      <w:r w:rsidR="00EE26E9">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6E3B47">
        <w:rPr>
          <w:color w:val="000000"/>
        </w:rPr>
        <w:t>…………………….</w:t>
      </w:r>
      <w:r w:rsidR="00E05A2A">
        <w:rPr>
          <w:color w:val="000000"/>
        </w:rPr>
        <w:t>dni kalendarzowych</w:t>
      </w:r>
      <w:r w:rsidR="009D711A">
        <w:rPr>
          <w:color w:val="000000"/>
        </w:rPr>
        <w:t xml:space="preserv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6E3B47" w:rsidRPr="00DB3CAF" w:rsidRDefault="006E3B47" w:rsidP="006E3B47">
      <w:pPr>
        <w:rPr>
          <w:b/>
          <w:color w:val="000000"/>
        </w:rPr>
      </w:pPr>
      <w:r w:rsidRPr="00DB3CAF">
        <w:rPr>
          <w:b/>
          <w:color w:val="000000"/>
        </w:rPr>
        <w:t xml:space="preserve">Część </w:t>
      </w:r>
      <w:r>
        <w:rPr>
          <w:b/>
          <w:color w:val="000000"/>
        </w:rPr>
        <w:t>3</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6E3B47" w:rsidRDefault="006E3B47" w:rsidP="006E3B47">
      <w:pPr>
        <w:rPr>
          <w:color w:val="000000"/>
        </w:rPr>
      </w:pPr>
    </w:p>
    <w:p w:rsidR="003305B3" w:rsidRDefault="003305B3" w:rsidP="000B362B">
      <w:pPr>
        <w:rPr>
          <w:color w:val="000000"/>
        </w:rPr>
      </w:pPr>
    </w:p>
    <w:p w:rsidR="00F67BED" w:rsidRDefault="00F67BED">
      <w:pPr>
        <w:rPr>
          <w:b/>
          <w:color w:val="000000"/>
        </w:rPr>
      </w:pPr>
    </w:p>
    <w:p w:rsidR="006E3B47" w:rsidRPr="00DB3CAF" w:rsidRDefault="006E3B47" w:rsidP="006E3B47">
      <w:pPr>
        <w:rPr>
          <w:b/>
          <w:color w:val="000000"/>
        </w:rPr>
      </w:pPr>
      <w:r w:rsidRPr="00DB3CAF">
        <w:rPr>
          <w:b/>
          <w:color w:val="000000"/>
        </w:rPr>
        <w:t xml:space="preserve">Część </w:t>
      </w:r>
      <w:r>
        <w:rPr>
          <w:b/>
          <w:color w:val="000000"/>
        </w:rPr>
        <w:t>4</w:t>
      </w:r>
    </w:p>
    <w:p w:rsidR="006E3B47" w:rsidRPr="00DB3CAF" w:rsidRDefault="006E3B47" w:rsidP="006E3B47">
      <w:pPr>
        <w:rPr>
          <w:color w:val="000000"/>
        </w:rPr>
      </w:pPr>
    </w:p>
    <w:p w:rsidR="006E3B47" w:rsidRPr="00DB3CAF" w:rsidRDefault="006E3B47" w:rsidP="006E3B47">
      <w:pPr>
        <w:rPr>
          <w:color w:val="000000"/>
        </w:rPr>
      </w:pPr>
      <w:r w:rsidRPr="00DB3CAF">
        <w:rPr>
          <w:color w:val="000000"/>
        </w:rPr>
        <w:t>1. Cena za dostawę wraz z podatkiem VAT:                          złotych słownie.............................................................</w:t>
      </w:r>
      <w:r>
        <w:rPr>
          <w:color w:val="000000"/>
        </w:rPr>
        <w:t>...................................................................................................................................</w:t>
      </w:r>
      <w:r w:rsidRPr="00DB3CAF">
        <w:rPr>
          <w:color w:val="000000"/>
        </w:rPr>
        <w:t>.złotych).</w:t>
      </w:r>
    </w:p>
    <w:p w:rsidR="006E3B47" w:rsidRPr="00DB3CAF" w:rsidRDefault="006E3B47" w:rsidP="006E3B47">
      <w:pPr>
        <w:rPr>
          <w:color w:val="000000"/>
        </w:rPr>
      </w:pPr>
      <w:r w:rsidRPr="00DB3CAF">
        <w:rPr>
          <w:color w:val="000000"/>
        </w:rPr>
        <w:t xml:space="preserve">2. Termin dostawy: </w:t>
      </w:r>
      <w:r>
        <w:rPr>
          <w:color w:val="000000"/>
        </w:rPr>
        <w:t xml:space="preserve">……………………. </w:t>
      </w:r>
      <w:r w:rsidR="00E05A2A">
        <w:rPr>
          <w:color w:val="000000"/>
        </w:rPr>
        <w:t xml:space="preserve">dni kalendarzowych </w:t>
      </w:r>
      <w:r>
        <w:rPr>
          <w:color w:val="000000"/>
        </w:rPr>
        <w:t>od podpisania umowy.</w:t>
      </w:r>
    </w:p>
    <w:p w:rsidR="006E3B47" w:rsidRPr="00DB3CAF" w:rsidRDefault="006E3B47" w:rsidP="006E3B47">
      <w:pPr>
        <w:rPr>
          <w:color w:val="000000"/>
        </w:rPr>
      </w:pPr>
      <w:r w:rsidRPr="00DB3CAF">
        <w:rPr>
          <w:color w:val="000000"/>
        </w:rPr>
        <w:t>3. Okres gwarancji:</w:t>
      </w:r>
    </w:p>
    <w:p w:rsidR="006E3B47" w:rsidRPr="00DB3CAF" w:rsidRDefault="006E3B47" w:rsidP="006E3B47">
      <w:pPr>
        <w:ind w:firstLine="709"/>
        <w:rPr>
          <w:color w:val="000000"/>
        </w:rPr>
      </w:pPr>
      <w:r w:rsidRPr="00DB3CAF">
        <w:rPr>
          <w:color w:val="000000"/>
        </w:rPr>
        <w:t>……………….. miesięcy (słownie ……………………….. miesięcy)</w:t>
      </w: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lastRenderedPageBreak/>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C10CF3"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C10CF3">
        <w:t>Stacje robocze</w:t>
      </w:r>
      <w:r w:rsidR="0064607F">
        <w:t xml:space="preserve"> </w:t>
      </w:r>
      <w:r w:rsidR="004065E1">
        <w:t>-</w:t>
      </w:r>
      <w:r w:rsidR="00227DCD">
        <w:t>1</w:t>
      </w:r>
      <w:r w:rsidR="00C10CF3">
        <w:t>1</w:t>
      </w:r>
      <w:r w:rsidR="00227DCD">
        <w:t xml:space="preserve"> </w:t>
      </w:r>
      <w:r w:rsidR="00E57E01">
        <w:t xml:space="preserve"> </w:t>
      </w:r>
      <w:r w:rsidR="00C10CF3">
        <w:t>zestawów</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Procesor</w:t>
            </w:r>
          </w:p>
        </w:tc>
        <w:tc>
          <w:tcPr>
            <w:tcW w:w="5972" w:type="dxa"/>
          </w:tcPr>
          <w:p w:rsidR="00C10CF3" w:rsidRPr="006818B7" w:rsidRDefault="00C10CF3" w:rsidP="00C10CF3">
            <w:pPr>
              <w:pStyle w:val="TableContents"/>
              <w:rPr>
                <w:rFonts w:ascii="Times New Roman" w:hAnsi="Times New Roman" w:cs="Times New Roman"/>
                <w:sz w:val="16"/>
                <w:szCs w:val="16"/>
              </w:rPr>
            </w:pPr>
            <w:r w:rsidRPr="006818B7">
              <w:rPr>
                <w:rFonts w:ascii="Times New Roman" w:hAnsi="Times New Roman" w:cs="Times New Roman"/>
                <w:sz w:val="16"/>
                <w:szCs w:val="16"/>
              </w:rPr>
              <w:t xml:space="preserve">6 rdzeniowy, 6 wątkowy, osiągający przynajmniej 12000 pkt. w teście CPU </w:t>
            </w:r>
            <w:proofErr w:type="spellStart"/>
            <w:r w:rsidRPr="006818B7">
              <w:rPr>
                <w:rFonts w:ascii="Times New Roman" w:hAnsi="Times New Roman" w:cs="Times New Roman"/>
                <w:sz w:val="16"/>
                <w:szCs w:val="16"/>
              </w:rPr>
              <w:t>Benchmark</w:t>
            </w:r>
            <w:proofErr w:type="spellEnd"/>
            <w:r w:rsidRPr="006818B7">
              <w:rPr>
                <w:rFonts w:ascii="Times New Roman" w:hAnsi="Times New Roman" w:cs="Times New Roman"/>
                <w:sz w:val="16"/>
                <w:szCs w:val="16"/>
              </w:rPr>
              <w:t xml:space="preserve"> Net (http://www.cpubenchmark.net/) wg Firmy </w:t>
            </w:r>
            <w:proofErr w:type="spellStart"/>
            <w:r w:rsidRPr="006818B7">
              <w:rPr>
                <w:rFonts w:ascii="Times New Roman" w:hAnsi="Times New Roman" w:cs="Times New Roman"/>
                <w:sz w:val="16"/>
                <w:szCs w:val="16"/>
              </w:rPr>
              <w:t>PassMark</w:t>
            </w:r>
            <w:proofErr w:type="spellEnd"/>
            <w:r w:rsidRPr="006818B7">
              <w:rPr>
                <w:rFonts w:ascii="Times New Roman" w:hAnsi="Times New Roman" w:cs="Times New Roman"/>
                <w:sz w:val="16"/>
                <w:szCs w:val="16"/>
              </w:rPr>
              <w:t xml:space="preserve"> Software (http://www.passmark.com), taktowany zegarem co najmniej 3,0 </w:t>
            </w:r>
            <w:proofErr w:type="spellStart"/>
            <w:r w:rsidRPr="006818B7">
              <w:rPr>
                <w:rFonts w:ascii="Times New Roman" w:hAnsi="Times New Roman" w:cs="Times New Roman"/>
                <w:sz w:val="16"/>
                <w:szCs w:val="16"/>
              </w:rPr>
              <w:t>GHz</w:t>
            </w:r>
            <w:proofErr w:type="spellEnd"/>
            <w:r w:rsidRPr="006818B7">
              <w:rPr>
                <w:rFonts w:ascii="Times New Roman" w:hAnsi="Times New Roman" w:cs="Times New Roman"/>
                <w:sz w:val="16"/>
                <w:szCs w:val="16"/>
              </w:rPr>
              <w:t>, posiadający zintegrowaną kartę graficzną.</w:t>
            </w:r>
          </w:p>
          <w:p w:rsidR="00C10CF3" w:rsidRPr="006818B7" w:rsidRDefault="00C10CF3" w:rsidP="00C10CF3">
            <w:pPr>
              <w:pStyle w:val="TableContents"/>
              <w:rPr>
                <w:rFonts w:ascii="Times New Roman" w:hAnsi="Times New Roman" w:cs="Times New Roman"/>
                <w:sz w:val="16"/>
                <w:szCs w:val="16"/>
              </w:rPr>
            </w:pPr>
            <w:r w:rsidRPr="006818B7">
              <w:rPr>
                <w:rFonts w:ascii="Times New Roman" w:hAnsi="Times New Roman" w:cs="Times New Roman"/>
                <w:sz w:val="16"/>
                <w:szCs w:val="16"/>
              </w:rPr>
              <w:t>Chłodzenie dedykowane do oferowanego procesora.</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Pamięć RAM</w:t>
            </w:r>
          </w:p>
        </w:tc>
        <w:tc>
          <w:tcPr>
            <w:tcW w:w="5972" w:type="dxa"/>
          </w:tcPr>
          <w:p w:rsidR="00C10CF3" w:rsidRPr="006818B7" w:rsidRDefault="00C10CF3" w:rsidP="00C10CF3">
            <w:pPr>
              <w:rPr>
                <w:sz w:val="16"/>
                <w:szCs w:val="16"/>
              </w:rPr>
            </w:pPr>
            <w:r w:rsidRPr="006818B7">
              <w:rPr>
                <w:sz w:val="16"/>
                <w:szCs w:val="16"/>
              </w:rPr>
              <w:t>Nie mniej niż 2x8GB DDR4 (łącznie 16 GB DDR4), o taktowaniu co najmniej 2400MHz i opóźnieniu CL15, kompatybilna z oferowanym procesorem i płytą główną,</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Płyta główna</w:t>
            </w:r>
          </w:p>
        </w:tc>
        <w:tc>
          <w:tcPr>
            <w:tcW w:w="5972" w:type="dxa"/>
          </w:tcPr>
          <w:p w:rsidR="00C10CF3" w:rsidRPr="006818B7" w:rsidRDefault="00C10CF3" w:rsidP="00C10CF3">
            <w:pPr>
              <w:rPr>
                <w:sz w:val="16"/>
                <w:szCs w:val="16"/>
              </w:rPr>
            </w:pPr>
            <w:r w:rsidRPr="006818B7">
              <w:rPr>
                <w:sz w:val="16"/>
                <w:szCs w:val="16"/>
              </w:rPr>
              <w:t xml:space="preserve">Obsługująca wyżej wymieniony procesor, wyposażona w kartę muzyczną, kartę sieciową, min. 2 wejścia USB 3.0 lub nowsze, , min. 1 x </w:t>
            </w:r>
            <w:proofErr w:type="spellStart"/>
            <w:r w:rsidRPr="006818B7">
              <w:rPr>
                <w:sz w:val="16"/>
                <w:szCs w:val="16"/>
              </w:rPr>
              <w:t>PCI-Express</w:t>
            </w:r>
            <w:proofErr w:type="spellEnd"/>
            <w:r w:rsidRPr="006818B7">
              <w:rPr>
                <w:sz w:val="16"/>
                <w:szCs w:val="16"/>
              </w:rPr>
              <w:t xml:space="preserve"> x16, min. 2 x </w:t>
            </w:r>
            <w:proofErr w:type="spellStart"/>
            <w:r w:rsidRPr="006818B7">
              <w:rPr>
                <w:sz w:val="16"/>
                <w:szCs w:val="16"/>
              </w:rPr>
              <w:t>PCI-Express</w:t>
            </w:r>
            <w:proofErr w:type="spellEnd"/>
            <w:r w:rsidRPr="006818B7">
              <w:rPr>
                <w:sz w:val="16"/>
                <w:szCs w:val="16"/>
              </w:rPr>
              <w:t xml:space="preserve"> x1, 2 gniazda na pamięć RAM DDR4, złącze M.2, wyjścia video: HDMI, DVI, </w:t>
            </w:r>
            <w:proofErr w:type="spellStart"/>
            <w:r w:rsidRPr="006818B7">
              <w:rPr>
                <w:sz w:val="16"/>
                <w:szCs w:val="16"/>
              </w:rPr>
              <w:t>D-Sub</w:t>
            </w:r>
            <w:proofErr w:type="spellEnd"/>
            <w:r w:rsidRPr="006818B7">
              <w:rPr>
                <w:sz w:val="16"/>
                <w:szCs w:val="16"/>
              </w:rPr>
              <w:t>.</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Karta graficzna</w:t>
            </w:r>
          </w:p>
          <w:p w:rsidR="00C10CF3" w:rsidRPr="006818B7" w:rsidRDefault="00C10CF3" w:rsidP="00C10CF3">
            <w:pPr>
              <w:rPr>
                <w:sz w:val="16"/>
                <w:szCs w:val="16"/>
              </w:rPr>
            </w:pPr>
          </w:p>
        </w:tc>
        <w:tc>
          <w:tcPr>
            <w:tcW w:w="5972" w:type="dxa"/>
          </w:tcPr>
          <w:p w:rsidR="00C10CF3" w:rsidRPr="006818B7" w:rsidRDefault="00C10CF3" w:rsidP="00C10CF3">
            <w:pPr>
              <w:rPr>
                <w:sz w:val="16"/>
                <w:szCs w:val="16"/>
              </w:rPr>
            </w:pPr>
            <w:r w:rsidRPr="006818B7">
              <w:rPr>
                <w:sz w:val="16"/>
                <w:szCs w:val="16"/>
              </w:rPr>
              <w:t>Zintegrowana</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Chłodzenie procesora</w:t>
            </w:r>
          </w:p>
        </w:tc>
        <w:tc>
          <w:tcPr>
            <w:tcW w:w="5972" w:type="dxa"/>
          </w:tcPr>
          <w:p w:rsidR="00C10CF3" w:rsidRPr="006818B7" w:rsidRDefault="00C10CF3" w:rsidP="00C10CF3">
            <w:pPr>
              <w:rPr>
                <w:sz w:val="16"/>
                <w:szCs w:val="16"/>
              </w:rPr>
            </w:pPr>
            <w:r w:rsidRPr="006818B7">
              <w:rPr>
                <w:sz w:val="16"/>
                <w:szCs w:val="16"/>
              </w:rPr>
              <w:t>Załączone wraz z procesorem</w:t>
            </w:r>
          </w:p>
        </w:tc>
        <w:tc>
          <w:tcPr>
            <w:tcW w:w="2008" w:type="dxa"/>
          </w:tcPr>
          <w:p w:rsidR="00C10CF3" w:rsidRPr="00B40010" w:rsidRDefault="00C10CF3" w:rsidP="00C10CF3">
            <w:pPr>
              <w:rPr>
                <w:b/>
              </w:rPr>
            </w:pPr>
          </w:p>
        </w:tc>
      </w:tr>
      <w:tr w:rsidR="00C10CF3" w:rsidRPr="00B40010" w:rsidTr="006763A8">
        <w:trPr>
          <w:trHeight w:val="846"/>
        </w:trPr>
        <w:tc>
          <w:tcPr>
            <w:tcW w:w="1560" w:type="dxa"/>
          </w:tcPr>
          <w:p w:rsidR="00C10CF3" w:rsidRPr="006818B7" w:rsidRDefault="00C10CF3" w:rsidP="00C10CF3">
            <w:pPr>
              <w:rPr>
                <w:sz w:val="16"/>
                <w:szCs w:val="16"/>
              </w:rPr>
            </w:pPr>
            <w:r w:rsidRPr="006818B7">
              <w:rPr>
                <w:sz w:val="16"/>
                <w:szCs w:val="16"/>
              </w:rPr>
              <w:t>Dysk SSD</w:t>
            </w:r>
          </w:p>
        </w:tc>
        <w:tc>
          <w:tcPr>
            <w:tcW w:w="5972" w:type="dxa"/>
          </w:tcPr>
          <w:p w:rsidR="00C10CF3" w:rsidRPr="006818B7" w:rsidRDefault="00C10CF3" w:rsidP="00C10CF3">
            <w:pPr>
              <w:rPr>
                <w:sz w:val="16"/>
                <w:szCs w:val="16"/>
              </w:rPr>
            </w:pPr>
            <w:r w:rsidRPr="006818B7">
              <w:rPr>
                <w:sz w:val="16"/>
                <w:szCs w:val="16"/>
              </w:rPr>
              <w:t xml:space="preserve">Dysk SSD 2,5 cala – 1 sztuka, o pojemności co najmniej 500GB, interfejs SATA III, osiągający prędkość zapisu co najmniej 510MB/s i odczytu co najmniej 560MB/s. </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Zasilacz</w:t>
            </w:r>
          </w:p>
        </w:tc>
        <w:tc>
          <w:tcPr>
            <w:tcW w:w="5972" w:type="dxa"/>
          </w:tcPr>
          <w:p w:rsidR="00C10CF3" w:rsidRPr="006818B7" w:rsidRDefault="00C10CF3" w:rsidP="00C10CF3">
            <w:pPr>
              <w:rPr>
                <w:sz w:val="16"/>
                <w:szCs w:val="16"/>
              </w:rPr>
            </w:pPr>
            <w:r w:rsidRPr="006818B7">
              <w:rPr>
                <w:sz w:val="16"/>
                <w:szCs w:val="16"/>
              </w:rPr>
              <w:t>Moc min. 600 W, sprawność co najmniej 80%, Standard 230V EU,  zabezpieczenia: UVP, OVP, SCP, OPP, AFC.</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Obudowa</w:t>
            </w:r>
          </w:p>
        </w:tc>
        <w:tc>
          <w:tcPr>
            <w:tcW w:w="5972" w:type="dxa"/>
          </w:tcPr>
          <w:p w:rsidR="00C10CF3" w:rsidRPr="006818B7" w:rsidRDefault="00C10CF3" w:rsidP="00C10CF3">
            <w:pPr>
              <w:rPr>
                <w:sz w:val="16"/>
                <w:szCs w:val="16"/>
              </w:rPr>
            </w:pPr>
            <w:r w:rsidRPr="006818B7">
              <w:rPr>
                <w:sz w:val="16"/>
                <w:szCs w:val="16"/>
              </w:rPr>
              <w:t xml:space="preserve">Stojąca typu </w:t>
            </w:r>
            <w:proofErr w:type="spellStart"/>
            <w:r w:rsidRPr="006818B7">
              <w:rPr>
                <w:sz w:val="16"/>
                <w:szCs w:val="16"/>
              </w:rPr>
              <w:t>midi-tower</w:t>
            </w:r>
            <w:proofErr w:type="spellEnd"/>
            <w:r w:rsidRPr="006818B7">
              <w:rPr>
                <w:sz w:val="16"/>
                <w:szCs w:val="16"/>
              </w:rPr>
              <w:t>, posiadająca co najmniej 2 gniazda  USB 3.0, wyposażona w co najmniej jeden dodatkowy wentylator 120mm.</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Klawiatura</w:t>
            </w:r>
          </w:p>
        </w:tc>
        <w:tc>
          <w:tcPr>
            <w:tcW w:w="5972" w:type="dxa"/>
          </w:tcPr>
          <w:p w:rsidR="00C10CF3" w:rsidRPr="006818B7" w:rsidRDefault="00C10CF3" w:rsidP="00C10CF3">
            <w:pPr>
              <w:rPr>
                <w:sz w:val="16"/>
                <w:szCs w:val="16"/>
              </w:rPr>
            </w:pPr>
            <w:r w:rsidRPr="006818B7">
              <w:rPr>
                <w:sz w:val="16"/>
                <w:szCs w:val="16"/>
              </w:rPr>
              <w:t>Klawiatura multimedialna USB z min. 2 wbudowanymi portami USB</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Mysz</w:t>
            </w:r>
          </w:p>
        </w:tc>
        <w:tc>
          <w:tcPr>
            <w:tcW w:w="5972" w:type="dxa"/>
          </w:tcPr>
          <w:p w:rsidR="00C10CF3" w:rsidRPr="006818B7" w:rsidRDefault="00C10CF3" w:rsidP="00C10CF3">
            <w:pPr>
              <w:rPr>
                <w:sz w:val="16"/>
                <w:szCs w:val="16"/>
              </w:rPr>
            </w:pPr>
            <w:r w:rsidRPr="006818B7">
              <w:rPr>
                <w:sz w:val="16"/>
                <w:szCs w:val="16"/>
              </w:rPr>
              <w:t>Optyczno-laserowa, przewodowa, USB, o wymiarach nie mniejszych niż 11cm długości i 5 cm szerokości, o rozdzielczości nie mniej niż 1000dpi, 4 przyciski i rolka z opcją płynnego przewijania.</w:t>
            </w:r>
          </w:p>
        </w:tc>
        <w:tc>
          <w:tcPr>
            <w:tcW w:w="2008" w:type="dxa"/>
          </w:tcPr>
          <w:p w:rsidR="00C10CF3" w:rsidRPr="00B40010" w:rsidRDefault="00C10CF3" w:rsidP="00C10CF3">
            <w:pPr>
              <w:rPr>
                <w:b/>
              </w:rPr>
            </w:pPr>
          </w:p>
        </w:tc>
      </w:tr>
      <w:tr w:rsidR="00C10CF3" w:rsidRPr="00B40010" w:rsidTr="00790FE9">
        <w:trPr>
          <w:trHeight w:val="315"/>
        </w:trPr>
        <w:tc>
          <w:tcPr>
            <w:tcW w:w="1560" w:type="dxa"/>
          </w:tcPr>
          <w:p w:rsidR="00C10CF3" w:rsidRPr="006818B7" w:rsidRDefault="00C10CF3" w:rsidP="00C10CF3">
            <w:pPr>
              <w:rPr>
                <w:sz w:val="16"/>
                <w:szCs w:val="16"/>
              </w:rPr>
            </w:pPr>
            <w:r w:rsidRPr="006818B7">
              <w:rPr>
                <w:sz w:val="16"/>
                <w:szCs w:val="16"/>
              </w:rPr>
              <w:t xml:space="preserve">Gwarancja </w:t>
            </w:r>
          </w:p>
        </w:tc>
        <w:tc>
          <w:tcPr>
            <w:tcW w:w="5972" w:type="dxa"/>
          </w:tcPr>
          <w:p w:rsidR="00C10CF3" w:rsidRPr="006818B7" w:rsidRDefault="00C10CF3" w:rsidP="00C10CF3">
            <w:pPr>
              <w:rPr>
                <w:sz w:val="16"/>
                <w:szCs w:val="16"/>
              </w:rPr>
            </w:pPr>
            <w:r w:rsidRPr="006818B7">
              <w:rPr>
                <w:sz w:val="16"/>
                <w:szCs w:val="16"/>
              </w:rPr>
              <w:t>Gwarancja pisemna nie krótsza niż 24 miesiące. Komputer niezaplombowany.</w:t>
            </w:r>
          </w:p>
        </w:tc>
        <w:tc>
          <w:tcPr>
            <w:tcW w:w="2008" w:type="dxa"/>
          </w:tcPr>
          <w:p w:rsidR="00C10CF3" w:rsidRPr="00B40010" w:rsidRDefault="00C10CF3" w:rsidP="00C10CF3">
            <w:pPr>
              <w:rPr>
                <w:b/>
              </w:rPr>
            </w:pPr>
          </w:p>
        </w:tc>
      </w:tr>
    </w:tbl>
    <w:p w:rsidR="00FD77B5" w:rsidRDefault="00FD77B5" w:rsidP="00117D05">
      <w:pPr>
        <w:spacing w:line="360" w:lineRule="auto"/>
        <w:rPr>
          <w:b/>
          <w:color w:val="000000"/>
        </w:rPr>
      </w:pPr>
    </w:p>
    <w:p w:rsidR="00407DC8" w:rsidRDefault="00407DC8" w:rsidP="00117D05">
      <w:pPr>
        <w:spacing w:line="360" w:lineRule="auto"/>
        <w:rPr>
          <w:b/>
          <w:color w:val="000000"/>
        </w:rPr>
      </w:pPr>
    </w:p>
    <w:p w:rsidR="00407DC8" w:rsidRDefault="00407DC8" w:rsidP="00117D05">
      <w:pPr>
        <w:spacing w:line="360" w:lineRule="auto"/>
        <w:rPr>
          <w:b/>
          <w:color w:val="000000"/>
        </w:rPr>
      </w:pPr>
    </w:p>
    <w:p w:rsidR="00407DC8" w:rsidRPr="00891089" w:rsidRDefault="00407DC8" w:rsidP="00407DC8">
      <w:pPr>
        <w:pStyle w:val="Tekstpodstawowy"/>
        <w:rPr>
          <w:bCs/>
          <w:color w:val="000000"/>
        </w:rPr>
      </w:pPr>
      <w:r>
        <w:rPr>
          <w:bCs/>
          <w:color w:val="000000"/>
        </w:rPr>
        <w:t>1.2</w:t>
      </w:r>
      <w:r w:rsidRPr="00891089">
        <w:rPr>
          <w:bCs/>
          <w:color w:val="000000"/>
        </w:rPr>
        <w:t xml:space="preserve"> </w:t>
      </w:r>
      <w:r>
        <w:t xml:space="preserve">Stacje robocze -1 zestaw </w:t>
      </w:r>
    </w:p>
    <w:p w:rsidR="00407DC8" w:rsidRDefault="00407DC8" w:rsidP="00407DC8">
      <w:pPr>
        <w:rPr>
          <w:b/>
          <w:bCs/>
          <w:color w:val="000000"/>
          <w:sz w:val="20"/>
          <w:szCs w:val="20"/>
        </w:rPr>
      </w:pPr>
      <w:r>
        <w:rPr>
          <w:b/>
          <w:bCs/>
          <w:color w:val="000000"/>
          <w:sz w:val="20"/>
          <w:szCs w:val="20"/>
        </w:rPr>
        <w:t>Oferowany t</w:t>
      </w:r>
      <w:r w:rsidRPr="005B6954">
        <w:rPr>
          <w:b/>
          <w:bCs/>
          <w:color w:val="000000"/>
          <w:sz w:val="20"/>
          <w:szCs w:val="20"/>
        </w:rPr>
        <w:t>yp / model: ……………..</w:t>
      </w:r>
    </w:p>
    <w:p w:rsidR="00407DC8" w:rsidRPr="005B6954" w:rsidRDefault="00407DC8" w:rsidP="00407DC8">
      <w:pPr>
        <w:rPr>
          <w:b/>
          <w:bCs/>
          <w:color w:val="000000"/>
          <w:sz w:val="20"/>
          <w:szCs w:val="20"/>
        </w:rPr>
      </w:pPr>
      <w:r w:rsidRPr="005B6954">
        <w:rPr>
          <w:b/>
          <w:bCs/>
          <w:color w:val="000000"/>
          <w:sz w:val="20"/>
          <w:szCs w:val="20"/>
        </w:rPr>
        <w:t>Producent: ………………</w:t>
      </w:r>
    </w:p>
    <w:p w:rsidR="00407DC8" w:rsidRDefault="00407DC8" w:rsidP="00407DC8">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407DC8" w:rsidRPr="00B40010" w:rsidTr="002C5BF2">
        <w:trPr>
          <w:trHeight w:val="315"/>
        </w:trPr>
        <w:tc>
          <w:tcPr>
            <w:tcW w:w="1560" w:type="dxa"/>
          </w:tcPr>
          <w:p w:rsidR="00407DC8" w:rsidRPr="00B40010" w:rsidRDefault="00407DC8" w:rsidP="002C5BF2">
            <w:pPr>
              <w:rPr>
                <w:b/>
              </w:rPr>
            </w:pPr>
            <w:r w:rsidRPr="00B40010">
              <w:rPr>
                <w:b/>
                <w:sz w:val="22"/>
                <w:szCs w:val="22"/>
              </w:rPr>
              <w:t>Parametr</w:t>
            </w:r>
          </w:p>
        </w:tc>
        <w:tc>
          <w:tcPr>
            <w:tcW w:w="5972" w:type="dxa"/>
          </w:tcPr>
          <w:p w:rsidR="00407DC8" w:rsidRPr="00B40010" w:rsidRDefault="00407DC8" w:rsidP="002C5BF2">
            <w:pPr>
              <w:rPr>
                <w:b/>
              </w:rPr>
            </w:pPr>
            <w:r w:rsidRPr="00B40010">
              <w:rPr>
                <w:b/>
                <w:sz w:val="22"/>
                <w:szCs w:val="22"/>
              </w:rPr>
              <w:t>Żądany przez zamawiającego</w:t>
            </w:r>
          </w:p>
        </w:tc>
        <w:tc>
          <w:tcPr>
            <w:tcW w:w="2008" w:type="dxa"/>
          </w:tcPr>
          <w:p w:rsidR="00407DC8" w:rsidRPr="00B40010" w:rsidRDefault="00407DC8" w:rsidP="002C5BF2">
            <w:pPr>
              <w:rPr>
                <w:b/>
              </w:rPr>
            </w:pPr>
            <w:r w:rsidRPr="00B40010">
              <w:rPr>
                <w:b/>
                <w:sz w:val="22"/>
                <w:szCs w:val="22"/>
              </w:rPr>
              <w:t xml:space="preserve"> Oferowany</w:t>
            </w:r>
          </w:p>
        </w:tc>
      </w:tr>
      <w:tr w:rsidR="00407DC8" w:rsidRPr="00B40010" w:rsidTr="002C5BF2">
        <w:trPr>
          <w:trHeight w:val="315"/>
        </w:trPr>
        <w:tc>
          <w:tcPr>
            <w:tcW w:w="1560" w:type="dxa"/>
            <w:vAlign w:val="center"/>
          </w:tcPr>
          <w:p w:rsidR="00407DC8" w:rsidRPr="006818B7" w:rsidRDefault="00407DC8" w:rsidP="002C5BF2">
            <w:pPr>
              <w:pStyle w:val="Standard"/>
              <w:rPr>
                <w:sz w:val="16"/>
                <w:szCs w:val="16"/>
              </w:rPr>
            </w:pPr>
            <w:r w:rsidRPr="006818B7">
              <w:rPr>
                <w:sz w:val="16"/>
                <w:szCs w:val="16"/>
              </w:rPr>
              <w:t>Procesor</w:t>
            </w:r>
          </w:p>
        </w:tc>
        <w:tc>
          <w:tcPr>
            <w:tcW w:w="5972" w:type="dxa"/>
          </w:tcPr>
          <w:p w:rsidR="00407DC8" w:rsidRPr="006818B7" w:rsidRDefault="00407DC8" w:rsidP="002C5BF2">
            <w:pPr>
              <w:pStyle w:val="Standard"/>
              <w:spacing w:line="274" w:lineRule="exact"/>
              <w:ind w:left="120"/>
              <w:rPr>
                <w:sz w:val="16"/>
                <w:szCs w:val="16"/>
              </w:rPr>
            </w:pPr>
            <w:r w:rsidRPr="006818B7">
              <w:rPr>
                <w:sz w:val="16"/>
                <w:szCs w:val="16"/>
              </w:rPr>
              <w:t xml:space="preserve">Przynajmniej 18-rdzeniowy, 36-wątkowy osiągający w teście wydajności </w:t>
            </w:r>
            <w:r w:rsidRPr="006818B7">
              <w:rPr>
                <w:sz w:val="16"/>
                <w:szCs w:val="16"/>
                <w:lang w:eastAsia="en-US"/>
              </w:rPr>
              <w:t xml:space="preserve">CPU </w:t>
            </w:r>
            <w:proofErr w:type="spellStart"/>
            <w:r w:rsidRPr="006818B7">
              <w:rPr>
                <w:sz w:val="16"/>
                <w:szCs w:val="16"/>
                <w:lang w:eastAsia="en-US"/>
              </w:rPr>
              <w:t>Benchmark</w:t>
            </w:r>
            <w:proofErr w:type="spellEnd"/>
            <w:r w:rsidRPr="006818B7">
              <w:rPr>
                <w:sz w:val="16"/>
                <w:szCs w:val="16"/>
                <w:lang w:eastAsia="en-US"/>
              </w:rPr>
              <w:t xml:space="preserve"> </w:t>
            </w:r>
            <w:r w:rsidRPr="006818B7">
              <w:rPr>
                <w:sz w:val="16"/>
                <w:szCs w:val="16"/>
              </w:rPr>
              <w:t xml:space="preserve">wynik minimum 27000 punktów w teście wielordzeniowym i 2400 punktów w teście jednowątkowym wg </w:t>
            </w:r>
            <w:proofErr w:type="spellStart"/>
            <w:r w:rsidRPr="006818B7">
              <w:rPr>
                <w:sz w:val="16"/>
                <w:szCs w:val="16"/>
              </w:rPr>
              <w:t>PassMark</w:t>
            </w:r>
            <w:proofErr w:type="spellEnd"/>
            <w:r w:rsidRPr="006818B7">
              <w:rPr>
                <w:sz w:val="16"/>
                <w:szCs w:val="16"/>
              </w:rPr>
              <w:t xml:space="preserve"> Software </w:t>
            </w:r>
            <w:r w:rsidRPr="006818B7">
              <w:rPr>
                <w:sz w:val="16"/>
                <w:szCs w:val="16"/>
                <w:lang w:eastAsia="en-US"/>
              </w:rPr>
              <w:t>(</w:t>
            </w:r>
            <w:hyperlink r:id="rId8" w:history="1">
              <w:r w:rsidRPr="006818B7">
                <w:rPr>
                  <w:sz w:val="16"/>
                  <w:szCs w:val="16"/>
                  <w:lang w:eastAsia="en-US"/>
                </w:rPr>
                <w:t>http://www.passmark.com</w:t>
              </w:r>
            </w:hyperlink>
            <w:r w:rsidRPr="006818B7">
              <w:rPr>
                <w:sz w:val="16"/>
                <w:szCs w:val="16"/>
                <w:lang w:eastAsia="en-US"/>
              </w:rPr>
              <w:t>)</w:t>
            </w:r>
            <w:r w:rsidRPr="006818B7">
              <w:rPr>
                <w:sz w:val="16"/>
                <w:szCs w:val="16"/>
              </w:rPr>
              <w:t>.</w:t>
            </w:r>
            <w:r w:rsidRPr="006818B7">
              <w:rPr>
                <w:sz w:val="16"/>
                <w:szCs w:val="16"/>
              </w:rPr>
              <w:br/>
              <w:t>Chłodzenie wodne zintegrowane (AIO), z chłodnicą 280mm, 2 wentylatory, dostosowane do procesora i podstawki.</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Płyta główna</w:t>
            </w:r>
          </w:p>
        </w:tc>
        <w:tc>
          <w:tcPr>
            <w:tcW w:w="5972" w:type="dxa"/>
          </w:tcPr>
          <w:p w:rsidR="00407DC8" w:rsidRPr="006818B7" w:rsidRDefault="00407DC8" w:rsidP="002C5BF2">
            <w:pPr>
              <w:pStyle w:val="Standard"/>
              <w:spacing w:line="274" w:lineRule="exact"/>
              <w:ind w:left="120"/>
              <w:rPr>
                <w:sz w:val="16"/>
                <w:szCs w:val="16"/>
              </w:rPr>
            </w:pPr>
            <w:r w:rsidRPr="006818B7">
              <w:rPr>
                <w:sz w:val="16"/>
                <w:szCs w:val="16"/>
              </w:rPr>
              <w:t xml:space="preserve">Kompatybilna z wyżej wymienionym procesorem, obsługująca częstotliwość pracy pamięci do co najmniej 3200MHz, posiadająca 8 gniazd pamięci DDR4, nie mniej niż </w:t>
            </w:r>
            <w:r w:rsidRPr="006818B7">
              <w:rPr>
                <w:sz w:val="16"/>
                <w:szCs w:val="16"/>
              </w:rPr>
              <w:lastRenderedPageBreak/>
              <w:t xml:space="preserve">cztery gniazda </w:t>
            </w:r>
            <w:r w:rsidRPr="006818B7">
              <w:rPr>
                <w:sz w:val="16"/>
                <w:szCs w:val="16"/>
                <w:lang w:val="de-DE" w:eastAsia="de-DE"/>
              </w:rPr>
              <w:t>PCI-Express</w:t>
            </w:r>
            <w:r w:rsidRPr="006818B7">
              <w:rPr>
                <w:sz w:val="16"/>
                <w:szCs w:val="16"/>
                <w:lang w:val="fr-FR" w:eastAsia="fr-FR"/>
              </w:rPr>
              <w:t xml:space="preserve"> </w:t>
            </w:r>
            <w:r w:rsidRPr="006818B7">
              <w:rPr>
                <w:sz w:val="16"/>
                <w:szCs w:val="16"/>
              </w:rPr>
              <w:t>x16, nie mniej niż 8x SATA III, kontrolery USB 3.1 gen 1, USB 3.1 gen 2 (nie mniej niż 8 gniazd USB), 2x port Gigabit Ethernet – sterownik marki Intel, dwa złącze M.2 do montażu dysków z interfejsem PCI Express x4, dostosowana do współpracy z wentylatorami o podłączeniu 4 pin PWM (1 procesorowy, 1 procesorowy opcjonalny, 4 dodatkowe).</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lastRenderedPageBreak/>
              <w:t>Pamięć RAM</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Nie mniej niż 64GB DDR4, nie gorsza niż 3000MHz, opóźnienie nie gorsze niż: 15 CL, kompatybilna z wyżej wymienioną płytą główną, w czterech bankach pamięci, zainstalowana w trybie cztero-kanałowym.</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Karta graficzna dedykowana</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 xml:space="preserve">Dwie identyczne sztuki w trybie SLI. Kompatybilne z ww. płytą główną, </w:t>
            </w:r>
            <w:proofErr w:type="spellStart"/>
            <w:r w:rsidRPr="006818B7">
              <w:rPr>
                <w:sz w:val="16"/>
                <w:szCs w:val="16"/>
              </w:rPr>
              <w:t>PCI-Express</w:t>
            </w:r>
            <w:proofErr w:type="spellEnd"/>
            <w:r w:rsidRPr="006818B7">
              <w:rPr>
                <w:sz w:val="16"/>
                <w:szCs w:val="16"/>
              </w:rPr>
              <w:t xml:space="preserve"> x16, minimum 11GB pamięci GDDR6, osiągające co najmniej 16000 pkt. w teście </w:t>
            </w:r>
            <w:proofErr w:type="spellStart"/>
            <w:r w:rsidRPr="006818B7">
              <w:rPr>
                <w:sz w:val="16"/>
                <w:szCs w:val="16"/>
              </w:rPr>
              <w:t>PassMark</w:t>
            </w:r>
            <w:proofErr w:type="spellEnd"/>
            <w:r w:rsidRPr="006818B7">
              <w:rPr>
                <w:sz w:val="16"/>
                <w:szCs w:val="16"/>
              </w:rPr>
              <w:t xml:space="preserve"> G3D. Karta musi posiadać pół-pasywny układ chłodzenia (nieaktywne wentylatory przy braku obciążenia</w:t>
            </w:r>
            <w:r w:rsidRPr="00FD7D01">
              <w:rPr>
                <w:b/>
                <w:sz w:val="16"/>
                <w:szCs w:val="16"/>
              </w:rPr>
              <w:t xml:space="preserve">). </w:t>
            </w:r>
            <w:r w:rsidRPr="00FD7D01">
              <w:rPr>
                <w:b/>
                <w:bCs/>
                <w:sz w:val="16"/>
                <w:szCs w:val="16"/>
              </w:rPr>
              <w:t>UWAGA: ze względu na wymagania oprogramowania CUDA musi być to karta NVIDIA obsługująca tę technologię</w:t>
            </w:r>
            <w:r w:rsidRPr="006818B7">
              <w:rPr>
                <w:bCs/>
                <w:sz w:val="16"/>
                <w:szCs w:val="16"/>
              </w:rPr>
              <w:t>.</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Obudowa i zasilacz</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 xml:space="preserve">Liczba kieszeni 3,5'' wewnętrznych nie mniej niż 6szt., zainstalowane 3 wentylatory w przeznaczonych do ich montażu miejscach, o średnicy nie mniejszej niż 140mm, podłączenie 4 pin PWM, zasilacz o mocy łącznej nie mniej niż 1200W, umożliwiający pełne zasilenie płyty głównej (złącze EPS) oraz karty graficznej. Zasilacz z certyfikatem co najmniej 80 Plus </w:t>
            </w:r>
            <w:proofErr w:type="spellStart"/>
            <w:r w:rsidRPr="006818B7">
              <w:rPr>
                <w:sz w:val="16"/>
                <w:szCs w:val="16"/>
              </w:rPr>
              <w:t>Gold</w:t>
            </w:r>
            <w:proofErr w:type="spellEnd"/>
            <w:r w:rsidRPr="006818B7">
              <w:rPr>
                <w:sz w:val="16"/>
                <w:szCs w:val="16"/>
              </w:rPr>
              <w:t xml:space="preserve">, wyposażony w modularne okablowanie i spełniający wymogi bezpieczeństwa:  OVP, SCP, OPP, . Obudowa stalowa, </w:t>
            </w:r>
            <w:proofErr w:type="spellStart"/>
            <w:r w:rsidRPr="006818B7">
              <w:rPr>
                <w:sz w:val="16"/>
                <w:szCs w:val="16"/>
              </w:rPr>
              <w:t>Full</w:t>
            </w:r>
            <w:proofErr w:type="spellEnd"/>
            <w:r w:rsidRPr="006818B7">
              <w:rPr>
                <w:sz w:val="16"/>
                <w:szCs w:val="16"/>
              </w:rPr>
              <w:t xml:space="preserve"> Tower.</w:t>
            </w:r>
          </w:p>
        </w:tc>
        <w:tc>
          <w:tcPr>
            <w:tcW w:w="2008" w:type="dxa"/>
          </w:tcPr>
          <w:p w:rsidR="00407DC8" w:rsidRPr="00B40010" w:rsidRDefault="00407DC8" w:rsidP="002C5BF2">
            <w:pPr>
              <w:rPr>
                <w:b/>
              </w:rPr>
            </w:pPr>
          </w:p>
        </w:tc>
      </w:tr>
      <w:tr w:rsidR="00407DC8" w:rsidRPr="00B40010" w:rsidTr="002C5BF2">
        <w:trPr>
          <w:trHeight w:val="846"/>
        </w:trPr>
        <w:tc>
          <w:tcPr>
            <w:tcW w:w="1560" w:type="dxa"/>
            <w:vAlign w:val="center"/>
          </w:tcPr>
          <w:p w:rsidR="00407DC8" w:rsidRPr="006818B7" w:rsidRDefault="00407DC8" w:rsidP="002C5BF2">
            <w:pPr>
              <w:pStyle w:val="Standard"/>
              <w:snapToGrid w:val="0"/>
              <w:rPr>
                <w:color w:val="000000"/>
                <w:sz w:val="16"/>
                <w:szCs w:val="16"/>
              </w:rPr>
            </w:pPr>
            <w:r w:rsidRPr="006818B7">
              <w:rPr>
                <w:color w:val="000000"/>
                <w:sz w:val="16"/>
                <w:szCs w:val="16"/>
              </w:rPr>
              <w:t>Dysk Twardy 3.5”</w:t>
            </w:r>
          </w:p>
        </w:tc>
        <w:tc>
          <w:tcPr>
            <w:tcW w:w="5972" w:type="dxa"/>
          </w:tcPr>
          <w:p w:rsidR="00407DC8" w:rsidRPr="006818B7" w:rsidRDefault="00407DC8" w:rsidP="002C5BF2">
            <w:pPr>
              <w:pStyle w:val="Standard"/>
              <w:spacing w:line="274" w:lineRule="exact"/>
              <w:ind w:left="120"/>
              <w:rPr>
                <w:sz w:val="16"/>
                <w:szCs w:val="16"/>
              </w:rPr>
            </w:pPr>
            <w:r w:rsidRPr="006818B7">
              <w:rPr>
                <w:sz w:val="16"/>
                <w:szCs w:val="16"/>
              </w:rPr>
              <w:t xml:space="preserve">3 identyczne sztuki. Pojemność nie mniej niż 8000GB, prędkość obrotowa nie mniej niż 7200obr/min., 256MB </w:t>
            </w:r>
            <w:proofErr w:type="spellStart"/>
            <w:r w:rsidRPr="006818B7">
              <w:rPr>
                <w:sz w:val="16"/>
                <w:szCs w:val="16"/>
              </w:rPr>
              <w:t>cache</w:t>
            </w:r>
            <w:proofErr w:type="spellEnd"/>
            <w:r w:rsidRPr="006818B7">
              <w:rPr>
                <w:sz w:val="16"/>
                <w:szCs w:val="16"/>
              </w:rPr>
              <w:t xml:space="preserve"> SATA III, format 3.5’’, niezawodność nie gorsza niż MTBF 1,500,000 h, średni czas dostępu nie gorszy niż 4.2ms.</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snapToGrid w:val="0"/>
              <w:rPr>
                <w:color w:val="000000"/>
                <w:sz w:val="16"/>
                <w:szCs w:val="16"/>
              </w:rPr>
            </w:pPr>
            <w:r w:rsidRPr="006818B7">
              <w:rPr>
                <w:color w:val="000000"/>
                <w:sz w:val="16"/>
                <w:szCs w:val="16"/>
              </w:rPr>
              <w:t>Dysk SSD</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 xml:space="preserve">Dwa identyczne dyski SSD o pojemności co najmniej 960GB, interfejs M.2/NVME, osiągający prędkość zapisu co najmniej 2000 MB/s i odczytu co najmniej 3400 MB/s. Osiągające w teście wydajności </w:t>
            </w:r>
            <w:proofErr w:type="spellStart"/>
            <w:r w:rsidRPr="006818B7">
              <w:rPr>
                <w:sz w:val="16"/>
                <w:szCs w:val="16"/>
              </w:rPr>
              <w:t>Hard</w:t>
            </w:r>
            <w:proofErr w:type="spellEnd"/>
            <w:r w:rsidRPr="006818B7">
              <w:rPr>
                <w:sz w:val="16"/>
                <w:szCs w:val="16"/>
              </w:rPr>
              <w:t xml:space="preserve"> </w:t>
            </w:r>
            <w:proofErr w:type="spellStart"/>
            <w:r w:rsidRPr="006818B7">
              <w:rPr>
                <w:sz w:val="16"/>
                <w:szCs w:val="16"/>
              </w:rPr>
              <w:t>Drive</w:t>
            </w:r>
            <w:proofErr w:type="spellEnd"/>
            <w:r w:rsidRPr="006818B7">
              <w:rPr>
                <w:sz w:val="16"/>
                <w:szCs w:val="16"/>
              </w:rPr>
              <w:t xml:space="preserve"> </w:t>
            </w:r>
            <w:proofErr w:type="spellStart"/>
            <w:r w:rsidRPr="006818B7">
              <w:rPr>
                <w:sz w:val="16"/>
                <w:szCs w:val="16"/>
              </w:rPr>
              <w:t>Benchmark</w:t>
            </w:r>
            <w:proofErr w:type="spellEnd"/>
            <w:r w:rsidRPr="006818B7">
              <w:rPr>
                <w:sz w:val="16"/>
                <w:szCs w:val="16"/>
              </w:rPr>
              <w:t xml:space="preserve"> wynik minimum 20000pkt (http://www.harddrivebenchmark.net) wg </w:t>
            </w:r>
            <w:proofErr w:type="spellStart"/>
            <w:r w:rsidRPr="006818B7">
              <w:rPr>
                <w:sz w:val="16"/>
                <w:szCs w:val="16"/>
              </w:rPr>
              <w:t>PassMark</w:t>
            </w:r>
            <w:proofErr w:type="spellEnd"/>
            <w:r w:rsidRPr="006818B7">
              <w:rPr>
                <w:sz w:val="16"/>
                <w:szCs w:val="16"/>
              </w:rPr>
              <w:t xml:space="preserve"> Software.</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Napęd DVD</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DVD+/-RW</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Klawiatura</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Przewodowa, multimedialna, 104-klawiszowa, USB, z niskim skokiem klawiszy</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Mysz</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Optyczna-laserowa, przewodowa, USB, o wymiarach nie mniejszych niż 11cm długości i 5cm szerokości o rozdzielczości nie mniej niż 1000dpi, o liczbie przycisków 4 + rolka przewijania z opcją płynnego przewijania.</w:t>
            </w:r>
          </w:p>
        </w:tc>
        <w:tc>
          <w:tcPr>
            <w:tcW w:w="2008" w:type="dxa"/>
          </w:tcPr>
          <w:p w:rsidR="00407DC8" w:rsidRPr="00B40010" w:rsidRDefault="00407DC8" w:rsidP="002C5BF2">
            <w:pPr>
              <w:rPr>
                <w:b/>
              </w:rPr>
            </w:pPr>
          </w:p>
        </w:tc>
      </w:tr>
      <w:tr w:rsidR="00407DC8" w:rsidRPr="00B40010" w:rsidTr="002C5BF2">
        <w:trPr>
          <w:trHeight w:val="315"/>
        </w:trPr>
        <w:tc>
          <w:tcPr>
            <w:tcW w:w="1560" w:type="dxa"/>
            <w:vAlign w:val="center"/>
          </w:tcPr>
          <w:p w:rsidR="00407DC8" w:rsidRPr="006818B7" w:rsidRDefault="00407DC8" w:rsidP="002C5BF2">
            <w:pPr>
              <w:pStyle w:val="Standard"/>
              <w:rPr>
                <w:color w:val="000000"/>
                <w:sz w:val="16"/>
                <w:szCs w:val="16"/>
              </w:rPr>
            </w:pPr>
            <w:r w:rsidRPr="006818B7">
              <w:rPr>
                <w:color w:val="000000"/>
                <w:sz w:val="16"/>
                <w:szCs w:val="16"/>
              </w:rPr>
              <w:t>Gwarancja</w:t>
            </w:r>
          </w:p>
        </w:tc>
        <w:tc>
          <w:tcPr>
            <w:tcW w:w="5972" w:type="dxa"/>
          </w:tcPr>
          <w:p w:rsidR="00407DC8" w:rsidRPr="006818B7" w:rsidRDefault="00407DC8" w:rsidP="002C5BF2">
            <w:pPr>
              <w:pStyle w:val="Standard"/>
              <w:spacing w:line="274" w:lineRule="exact"/>
              <w:ind w:left="120"/>
              <w:rPr>
                <w:b/>
                <w:sz w:val="16"/>
                <w:szCs w:val="16"/>
              </w:rPr>
            </w:pPr>
            <w:r w:rsidRPr="006818B7">
              <w:rPr>
                <w:sz w:val="16"/>
                <w:szCs w:val="16"/>
              </w:rPr>
              <w:t>Gwarancja pisemna nie krótsza niż 24 miesiące. Komputer niezaplombowany.</w:t>
            </w:r>
          </w:p>
        </w:tc>
        <w:tc>
          <w:tcPr>
            <w:tcW w:w="2008" w:type="dxa"/>
          </w:tcPr>
          <w:p w:rsidR="00407DC8" w:rsidRPr="00B40010" w:rsidRDefault="00407DC8" w:rsidP="002C5BF2">
            <w:pPr>
              <w:rPr>
                <w:b/>
              </w:rPr>
            </w:pPr>
          </w:p>
        </w:tc>
      </w:tr>
    </w:tbl>
    <w:p w:rsidR="00407DC8" w:rsidRDefault="00407DC8" w:rsidP="00407DC8">
      <w:pPr>
        <w:spacing w:line="360" w:lineRule="auto"/>
        <w:rPr>
          <w:b/>
          <w:color w:val="000000"/>
        </w:rPr>
      </w:pPr>
    </w:p>
    <w:p w:rsidR="00407DC8" w:rsidRDefault="00407DC8" w:rsidP="00117D05">
      <w:pPr>
        <w:spacing w:line="360" w:lineRule="auto"/>
        <w:rPr>
          <w:b/>
          <w:color w:val="000000"/>
        </w:rPr>
      </w:pPr>
    </w:p>
    <w:p w:rsidR="002C5BF2" w:rsidRDefault="002C5BF2" w:rsidP="00117D05">
      <w:pPr>
        <w:spacing w:line="360" w:lineRule="auto"/>
        <w:rPr>
          <w:b/>
          <w:color w:val="000000"/>
        </w:rPr>
      </w:pPr>
    </w:p>
    <w:p w:rsidR="002C5BF2" w:rsidRPr="00891089" w:rsidRDefault="002C5BF2" w:rsidP="002C5BF2">
      <w:pPr>
        <w:pStyle w:val="Tekstpodstawowy"/>
        <w:rPr>
          <w:bCs/>
          <w:color w:val="000000"/>
        </w:rPr>
      </w:pPr>
      <w:r>
        <w:rPr>
          <w:bCs/>
          <w:color w:val="000000"/>
        </w:rPr>
        <w:t>1.3</w:t>
      </w:r>
      <w:r w:rsidRPr="00891089">
        <w:rPr>
          <w:bCs/>
          <w:color w:val="000000"/>
        </w:rPr>
        <w:t xml:space="preserve"> </w:t>
      </w:r>
      <w:r>
        <w:t xml:space="preserve">Stacje robocze -1 zestaw </w:t>
      </w:r>
    </w:p>
    <w:p w:rsidR="002C5BF2" w:rsidRDefault="002C5BF2" w:rsidP="002C5BF2">
      <w:pPr>
        <w:rPr>
          <w:b/>
          <w:bCs/>
          <w:color w:val="000000"/>
          <w:sz w:val="20"/>
          <w:szCs w:val="20"/>
        </w:rPr>
      </w:pPr>
      <w:r>
        <w:rPr>
          <w:b/>
          <w:bCs/>
          <w:color w:val="000000"/>
          <w:sz w:val="20"/>
          <w:szCs w:val="20"/>
        </w:rPr>
        <w:t>Oferowany t</w:t>
      </w:r>
      <w:r w:rsidRPr="005B6954">
        <w:rPr>
          <w:b/>
          <w:bCs/>
          <w:color w:val="000000"/>
          <w:sz w:val="20"/>
          <w:szCs w:val="20"/>
        </w:rPr>
        <w:t>yp / model: ……………..</w:t>
      </w:r>
    </w:p>
    <w:p w:rsidR="002C5BF2" w:rsidRPr="005B6954" w:rsidRDefault="002C5BF2" w:rsidP="002C5BF2">
      <w:pPr>
        <w:rPr>
          <w:b/>
          <w:bCs/>
          <w:color w:val="000000"/>
          <w:sz w:val="20"/>
          <w:szCs w:val="20"/>
        </w:rPr>
      </w:pPr>
      <w:r w:rsidRPr="005B6954">
        <w:rPr>
          <w:b/>
          <w:bCs/>
          <w:color w:val="000000"/>
          <w:sz w:val="20"/>
          <w:szCs w:val="20"/>
        </w:rPr>
        <w:t>Producent: ………………</w:t>
      </w:r>
    </w:p>
    <w:p w:rsidR="002C5BF2" w:rsidRDefault="002C5BF2" w:rsidP="002C5BF2">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2C5BF2" w:rsidRPr="00B40010" w:rsidTr="002C5BF2">
        <w:trPr>
          <w:trHeight w:val="315"/>
        </w:trPr>
        <w:tc>
          <w:tcPr>
            <w:tcW w:w="1560" w:type="dxa"/>
          </w:tcPr>
          <w:p w:rsidR="002C5BF2" w:rsidRPr="00B40010" w:rsidRDefault="002C5BF2" w:rsidP="002C5BF2">
            <w:pPr>
              <w:rPr>
                <w:b/>
              </w:rPr>
            </w:pPr>
            <w:r w:rsidRPr="00B40010">
              <w:rPr>
                <w:b/>
                <w:sz w:val="22"/>
                <w:szCs w:val="22"/>
              </w:rPr>
              <w:t>Parametr</w:t>
            </w:r>
          </w:p>
        </w:tc>
        <w:tc>
          <w:tcPr>
            <w:tcW w:w="5972" w:type="dxa"/>
          </w:tcPr>
          <w:p w:rsidR="002C5BF2" w:rsidRPr="00B40010" w:rsidRDefault="002C5BF2" w:rsidP="002C5BF2">
            <w:pPr>
              <w:rPr>
                <w:b/>
              </w:rPr>
            </w:pPr>
            <w:r w:rsidRPr="00B40010">
              <w:rPr>
                <w:b/>
                <w:sz w:val="22"/>
                <w:szCs w:val="22"/>
              </w:rPr>
              <w:t>Żądany przez zamawiającego</w:t>
            </w:r>
          </w:p>
        </w:tc>
        <w:tc>
          <w:tcPr>
            <w:tcW w:w="2008" w:type="dxa"/>
          </w:tcPr>
          <w:p w:rsidR="002C5BF2" w:rsidRPr="00B40010" w:rsidRDefault="002C5BF2" w:rsidP="002C5BF2">
            <w:pPr>
              <w:rPr>
                <w:b/>
              </w:rPr>
            </w:pPr>
            <w:r w:rsidRPr="00B40010">
              <w:rPr>
                <w:b/>
                <w:sz w:val="22"/>
                <w:szCs w:val="22"/>
              </w:rPr>
              <w:t xml:space="preserve"> Oferowany</w:t>
            </w:r>
          </w:p>
        </w:tc>
      </w:tr>
      <w:tr w:rsidR="005C2FC7" w:rsidRPr="00B40010" w:rsidTr="002C5BF2">
        <w:trPr>
          <w:trHeight w:val="315"/>
        </w:trPr>
        <w:tc>
          <w:tcPr>
            <w:tcW w:w="1560" w:type="dxa"/>
            <w:vAlign w:val="center"/>
          </w:tcPr>
          <w:p w:rsidR="005C2FC7" w:rsidRPr="006818B7" w:rsidRDefault="005C2FC7" w:rsidP="00CB17A9">
            <w:pPr>
              <w:pStyle w:val="Standard"/>
              <w:rPr>
                <w:sz w:val="16"/>
                <w:szCs w:val="16"/>
              </w:rPr>
            </w:pPr>
            <w:r w:rsidRPr="006818B7">
              <w:rPr>
                <w:sz w:val="16"/>
                <w:szCs w:val="16"/>
              </w:rPr>
              <w:t>Procesor</w:t>
            </w:r>
          </w:p>
        </w:tc>
        <w:tc>
          <w:tcPr>
            <w:tcW w:w="5972" w:type="dxa"/>
          </w:tcPr>
          <w:p w:rsidR="005C2FC7" w:rsidRPr="006818B7" w:rsidRDefault="005C2FC7" w:rsidP="00CB17A9">
            <w:pPr>
              <w:pStyle w:val="Standard"/>
              <w:spacing w:line="274" w:lineRule="exact"/>
              <w:ind w:left="120"/>
              <w:rPr>
                <w:sz w:val="16"/>
                <w:szCs w:val="16"/>
              </w:rPr>
            </w:pPr>
            <w:r w:rsidRPr="006818B7">
              <w:rPr>
                <w:sz w:val="16"/>
                <w:szCs w:val="16"/>
              </w:rPr>
              <w:t xml:space="preserve">Przynajmniej 8-rdzeniowy, 16-wątkowy osiągający w teście wydajności </w:t>
            </w:r>
            <w:r w:rsidRPr="006818B7">
              <w:rPr>
                <w:sz w:val="16"/>
                <w:szCs w:val="16"/>
                <w:lang w:eastAsia="en-US"/>
              </w:rPr>
              <w:t xml:space="preserve">CPU </w:t>
            </w:r>
            <w:proofErr w:type="spellStart"/>
            <w:r w:rsidRPr="006818B7">
              <w:rPr>
                <w:sz w:val="16"/>
                <w:szCs w:val="16"/>
                <w:lang w:eastAsia="en-US"/>
              </w:rPr>
              <w:t>Benchmark</w:t>
            </w:r>
            <w:proofErr w:type="spellEnd"/>
            <w:r w:rsidRPr="006818B7">
              <w:rPr>
                <w:sz w:val="16"/>
                <w:szCs w:val="16"/>
                <w:lang w:eastAsia="en-US"/>
              </w:rPr>
              <w:t xml:space="preserve"> </w:t>
            </w:r>
            <w:r w:rsidRPr="006818B7">
              <w:rPr>
                <w:sz w:val="16"/>
                <w:szCs w:val="16"/>
              </w:rPr>
              <w:t xml:space="preserve">wynik minimum 20000 punktów w teście wielordzeniowym i 2800 punktów w teście jednowątkowym wg </w:t>
            </w:r>
            <w:proofErr w:type="spellStart"/>
            <w:r w:rsidRPr="006818B7">
              <w:rPr>
                <w:sz w:val="16"/>
                <w:szCs w:val="16"/>
              </w:rPr>
              <w:t>PassMark</w:t>
            </w:r>
            <w:proofErr w:type="spellEnd"/>
            <w:r w:rsidRPr="006818B7">
              <w:rPr>
                <w:sz w:val="16"/>
                <w:szCs w:val="16"/>
              </w:rPr>
              <w:t xml:space="preserve"> Software </w:t>
            </w:r>
            <w:r w:rsidRPr="006818B7">
              <w:rPr>
                <w:sz w:val="16"/>
                <w:szCs w:val="16"/>
                <w:lang w:eastAsia="en-US"/>
              </w:rPr>
              <w:t>(</w:t>
            </w:r>
            <w:hyperlink r:id="rId9" w:history="1">
              <w:r w:rsidRPr="006818B7">
                <w:rPr>
                  <w:sz w:val="16"/>
                  <w:szCs w:val="16"/>
                  <w:lang w:eastAsia="en-US"/>
                </w:rPr>
                <w:t>http://www.passmark.com</w:t>
              </w:r>
            </w:hyperlink>
            <w:r w:rsidRPr="006818B7">
              <w:rPr>
                <w:sz w:val="16"/>
                <w:szCs w:val="16"/>
                <w:lang w:eastAsia="en-US"/>
              </w:rPr>
              <w:t>)</w:t>
            </w:r>
            <w:r w:rsidRPr="006818B7">
              <w:rPr>
                <w:sz w:val="16"/>
                <w:szCs w:val="16"/>
              </w:rPr>
              <w:t>.</w:t>
            </w:r>
            <w:r w:rsidRPr="006818B7">
              <w:rPr>
                <w:sz w:val="16"/>
                <w:szCs w:val="16"/>
              </w:rPr>
              <w:br/>
              <w:t>Chłodzenie wodne zintegrowane (AIO), z chłodnicą 280mm, 2 wentylatory, dostosowane do procesora i podstawki.</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Płyta główna</w:t>
            </w:r>
          </w:p>
        </w:tc>
        <w:tc>
          <w:tcPr>
            <w:tcW w:w="5972" w:type="dxa"/>
          </w:tcPr>
          <w:p w:rsidR="005C2FC7" w:rsidRPr="006818B7" w:rsidRDefault="005C2FC7" w:rsidP="00CB17A9">
            <w:pPr>
              <w:pStyle w:val="Standard"/>
              <w:spacing w:line="274" w:lineRule="exact"/>
              <w:ind w:left="120"/>
              <w:rPr>
                <w:sz w:val="16"/>
                <w:szCs w:val="16"/>
              </w:rPr>
            </w:pPr>
            <w:r w:rsidRPr="006818B7">
              <w:rPr>
                <w:sz w:val="16"/>
                <w:szCs w:val="16"/>
              </w:rPr>
              <w:t xml:space="preserve">Kompatybilna z wyżej wymienionym procesorem, obsługująca częstotliwość pracy pamięci do co najmniej 3200MHz, posiadająca 4 gniazda pamięci DDR4, nie mniej niż trzy gniazda </w:t>
            </w:r>
            <w:r w:rsidRPr="006818B7">
              <w:rPr>
                <w:sz w:val="16"/>
                <w:szCs w:val="16"/>
                <w:lang w:val="de-DE" w:eastAsia="de-DE"/>
              </w:rPr>
              <w:t>PCI-Express</w:t>
            </w:r>
            <w:r w:rsidRPr="006818B7">
              <w:rPr>
                <w:sz w:val="16"/>
                <w:szCs w:val="16"/>
                <w:lang w:val="fr-FR" w:eastAsia="fr-FR"/>
              </w:rPr>
              <w:t xml:space="preserve"> </w:t>
            </w:r>
            <w:r w:rsidRPr="006818B7">
              <w:rPr>
                <w:sz w:val="16"/>
                <w:szCs w:val="16"/>
              </w:rPr>
              <w:t xml:space="preserve">x16, nie mniej niż 6x SATA III, kontrolery USB 3.1 gen 1, (nie mniej niż 8 gniazd USB), port Gigabit Ethernet – sterownik marki Intel, dwa złącze M.2 do montażu dysków z interfejsem PCI Express x4, dostosowana do współpracy z wentylatorami o podłączeniu 4 pin PWM (1 procesorowy, 1 procesorowy </w:t>
            </w:r>
            <w:r w:rsidRPr="006818B7">
              <w:rPr>
                <w:sz w:val="16"/>
                <w:szCs w:val="16"/>
              </w:rPr>
              <w:lastRenderedPageBreak/>
              <w:t>opcjonalny, 4 dodatkowe).</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lastRenderedPageBreak/>
              <w:t>Pamięć RAM</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Nie mniej niż 32GB DDR4, nie gorsza niż 3200MHz, opóźnienie nie gorsze niż: 16 CL, kompatybilna z wyżej wymienioną płytą główną, w dwóch bankach pamięci, zainstalowana w trybie  dwu kanałowym.</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Karta graficzna dedykowana</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 xml:space="preserve">Kompatybilna z ww. płytą główną, </w:t>
            </w:r>
            <w:proofErr w:type="spellStart"/>
            <w:r w:rsidRPr="006818B7">
              <w:rPr>
                <w:sz w:val="16"/>
                <w:szCs w:val="16"/>
              </w:rPr>
              <w:t>PCI-Express</w:t>
            </w:r>
            <w:proofErr w:type="spellEnd"/>
            <w:r w:rsidRPr="006818B7">
              <w:rPr>
                <w:sz w:val="16"/>
                <w:szCs w:val="16"/>
              </w:rPr>
              <w:t xml:space="preserve"> x16, minimum 8GB pamięci GDDR6, osiągające co najmniej 14500 pkt. w teście </w:t>
            </w:r>
            <w:proofErr w:type="spellStart"/>
            <w:r w:rsidRPr="006818B7">
              <w:rPr>
                <w:sz w:val="16"/>
                <w:szCs w:val="16"/>
              </w:rPr>
              <w:t>PassMark</w:t>
            </w:r>
            <w:proofErr w:type="spellEnd"/>
            <w:r w:rsidRPr="006818B7">
              <w:rPr>
                <w:sz w:val="16"/>
                <w:szCs w:val="16"/>
              </w:rPr>
              <w:t xml:space="preserve"> G3D, Karta musi posiadać pół-pasywny układ chłodzenia (nieaktywne wentylatory przy braku obciążenia). </w:t>
            </w:r>
            <w:r w:rsidRPr="00FD7D01">
              <w:rPr>
                <w:b/>
                <w:bCs/>
                <w:sz w:val="16"/>
                <w:szCs w:val="16"/>
              </w:rPr>
              <w:t>UWAGA: ze względu na wymagania oprogramowania CUDA musi być to karta NVIDIA obsługująca tę technologię.</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Obudowa i zasilacz</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 xml:space="preserve">Obudowa Midi-Tower, Wyciszona, Dwa złącza USB 3.0,  Liczba kieszeni 3,5'' wewnętrznych nie mniej niż 3szt., zainstalowane 2 wentylatory w przeznaczonych do ich montażu miejscach, o średnicy nie mniejszej niż 120mm, podłączenie 4 pin PWM, zasilacz o mocy łącznej nie mniej niż 750W, umożliwiający pełne zasilenie płyty głównej (złącze EPS) oraz karty graficznej. Zasilacz z certyfikatem co najmniej 80 Plus </w:t>
            </w:r>
            <w:proofErr w:type="spellStart"/>
            <w:r w:rsidRPr="006818B7">
              <w:rPr>
                <w:sz w:val="16"/>
                <w:szCs w:val="16"/>
              </w:rPr>
              <w:t>Gold</w:t>
            </w:r>
            <w:proofErr w:type="spellEnd"/>
            <w:r w:rsidRPr="006818B7">
              <w:rPr>
                <w:sz w:val="16"/>
                <w:szCs w:val="16"/>
              </w:rPr>
              <w:t>, wyposażony w modularne okablowanie i spełniający wymogi bezpieczeństwa: UVP, OVP, SCP, OPP, AFC. Obudowa stalowa/tworzywo sztuczne.</w:t>
            </w:r>
          </w:p>
        </w:tc>
        <w:tc>
          <w:tcPr>
            <w:tcW w:w="2008" w:type="dxa"/>
          </w:tcPr>
          <w:p w:rsidR="005C2FC7" w:rsidRPr="00B40010" w:rsidRDefault="005C2FC7" w:rsidP="002C5BF2">
            <w:pPr>
              <w:rPr>
                <w:b/>
              </w:rPr>
            </w:pPr>
          </w:p>
        </w:tc>
      </w:tr>
      <w:tr w:rsidR="005C2FC7" w:rsidRPr="00B40010" w:rsidTr="002C5BF2">
        <w:trPr>
          <w:trHeight w:val="846"/>
        </w:trPr>
        <w:tc>
          <w:tcPr>
            <w:tcW w:w="1560" w:type="dxa"/>
            <w:vAlign w:val="center"/>
          </w:tcPr>
          <w:p w:rsidR="005C2FC7" w:rsidRDefault="005C2FC7" w:rsidP="00CB17A9">
            <w:pPr>
              <w:pStyle w:val="Standard"/>
              <w:snapToGrid w:val="0"/>
              <w:rPr>
                <w:color w:val="000000"/>
                <w:sz w:val="16"/>
                <w:szCs w:val="16"/>
              </w:rPr>
            </w:pPr>
            <w:r w:rsidRPr="006818B7">
              <w:rPr>
                <w:color w:val="000000"/>
                <w:sz w:val="16"/>
                <w:szCs w:val="16"/>
              </w:rPr>
              <w:t>Dysk Twardy 3.5”</w:t>
            </w:r>
          </w:p>
          <w:p w:rsidR="005C2FC7" w:rsidRDefault="005C2FC7" w:rsidP="005C2FC7">
            <w:pPr>
              <w:rPr>
                <w:lang w:eastAsia="zh-CN"/>
              </w:rPr>
            </w:pPr>
          </w:p>
          <w:p w:rsidR="005C2FC7" w:rsidRDefault="005C2FC7" w:rsidP="005C2FC7">
            <w:pPr>
              <w:rPr>
                <w:lang w:eastAsia="zh-CN"/>
              </w:rPr>
            </w:pPr>
          </w:p>
          <w:p w:rsidR="005C2FC7" w:rsidRPr="005C2FC7" w:rsidRDefault="005C2FC7" w:rsidP="005C2FC7">
            <w:pPr>
              <w:rPr>
                <w:lang w:eastAsia="zh-CN"/>
              </w:rPr>
            </w:pPr>
          </w:p>
        </w:tc>
        <w:tc>
          <w:tcPr>
            <w:tcW w:w="5972" w:type="dxa"/>
          </w:tcPr>
          <w:p w:rsidR="005C2FC7" w:rsidRPr="006818B7" w:rsidRDefault="005C2FC7" w:rsidP="00CB17A9">
            <w:pPr>
              <w:pStyle w:val="Standard"/>
              <w:spacing w:line="274" w:lineRule="exact"/>
              <w:ind w:left="120"/>
              <w:rPr>
                <w:sz w:val="16"/>
                <w:szCs w:val="16"/>
              </w:rPr>
            </w:pPr>
            <w:r w:rsidRPr="006818B7">
              <w:rPr>
                <w:sz w:val="16"/>
                <w:szCs w:val="16"/>
              </w:rPr>
              <w:t xml:space="preserve">2 identyczne sztuki. Pojemność nie mniej niż 2000GB, prędkość obrotowa nie mniej niż 7200obr/min., 64MB </w:t>
            </w:r>
            <w:proofErr w:type="spellStart"/>
            <w:r w:rsidRPr="006818B7">
              <w:rPr>
                <w:sz w:val="16"/>
                <w:szCs w:val="16"/>
              </w:rPr>
              <w:t>cache</w:t>
            </w:r>
            <w:proofErr w:type="spellEnd"/>
            <w:r w:rsidRPr="006818B7">
              <w:rPr>
                <w:sz w:val="16"/>
                <w:szCs w:val="16"/>
              </w:rPr>
              <w:t xml:space="preserve"> SATA III, osiągający w teście wydajności </w:t>
            </w:r>
            <w:proofErr w:type="spellStart"/>
            <w:r w:rsidRPr="006818B7">
              <w:rPr>
                <w:sz w:val="16"/>
                <w:szCs w:val="16"/>
              </w:rPr>
              <w:t>Hard</w:t>
            </w:r>
            <w:proofErr w:type="spellEnd"/>
            <w:r w:rsidRPr="006818B7">
              <w:rPr>
                <w:sz w:val="16"/>
                <w:szCs w:val="16"/>
              </w:rPr>
              <w:t xml:space="preserve"> </w:t>
            </w:r>
            <w:proofErr w:type="spellStart"/>
            <w:r w:rsidRPr="006818B7">
              <w:rPr>
                <w:sz w:val="16"/>
                <w:szCs w:val="16"/>
              </w:rPr>
              <w:t>Drive</w:t>
            </w:r>
            <w:proofErr w:type="spellEnd"/>
            <w:r w:rsidRPr="006818B7">
              <w:rPr>
                <w:sz w:val="16"/>
                <w:szCs w:val="16"/>
              </w:rPr>
              <w:t xml:space="preserve"> </w:t>
            </w:r>
            <w:proofErr w:type="spellStart"/>
            <w:r w:rsidRPr="006818B7">
              <w:rPr>
                <w:sz w:val="16"/>
                <w:szCs w:val="16"/>
              </w:rPr>
              <w:t>Benchmark</w:t>
            </w:r>
            <w:proofErr w:type="spellEnd"/>
            <w:r w:rsidRPr="006818B7">
              <w:rPr>
                <w:sz w:val="16"/>
                <w:szCs w:val="16"/>
              </w:rPr>
              <w:t xml:space="preserve"> wynik minimum 1100pkt (http://www.harddrivebenchmark.net) wg </w:t>
            </w:r>
            <w:proofErr w:type="spellStart"/>
            <w:r w:rsidRPr="006818B7">
              <w:rPr>
                <w:sz w:val="16"/>
                <w:szCs w:val="16"/>
              </w:rPr>
              <w:t>PassMark</w:t>
            </w:r>
            <w:proofErr w:type="spellEnd"/>
            <w:r w:rsidRPr="006818B7">
              <w:rPr>
                <w:sz w:val="16"/>
                <w:szCs w:val="16"/>
              </w:rPr>
              <w:t xml:space="preserve"> Software </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snapToGrid w:val="0"/>
              <w:rPr>
                <w:color w:val="000000"/>
                <w:sz w:val="16"/>
                <w:szCs w:val="16"/>
              </w:rPr>
            </w:pPr>
            <w:r w:rsidRPr="006818B7">
              <w:rPr>
                <w:color w:val="000000"/>
                <w:sz w:val="16"/>
                <w:szCs w:val="16"/>
              </w:rPr>
              <w:t>Dysk SSD</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 xml:space="preserve">Dwa identyczne dyski SSD o pojemności co najmniej 960GB, interfejs M.2/NVME, osiągający prędkość zapisu co najmniej 2000 MB/s i odczytu co najmniej 3400 MB/s.  Osiągające w teście wydajności </w:t>
            </w:r>
            <w:proofErr w:type="spellStart"/>
            <w:r w:rsidRPr="006818B7">
              <w:rPr>
                <w:sz w:val="16"/>
                <w:szCs w:val="16"/>
              </w:rPr>
              <w:t>Hard</w:t>
            </w:r>
            <w:proofErr w:type="spellEnd"/>
            <w:r w:rsidRPr="006818B7">
              <w:rPr>
                <w:sz w:val="16"/>
                <w:szCs w:val="16"/>
              </w:rPr>
              <w:t xml:space="preserve"> </w:t>
            </w:r>
            <w:proofErr w:type="spellStart"/>
            <w:r w:rsidRPr="006818B7">
              <w:rPr>
                <w:sz w:val="16"/>
                <w:szCs w:val="16"/>
              </w:rPr>
              <w:t>Drive</w:t>
            </w:r>
            <w:proofErr w:type="spellEnd"/>
            <w:r w:rsidRPr="006818B7">
              <w:rPr>
                <w:sz w:val="16"/>
                <w:szCs w:val="16"/>
              </w:rPr>
              <w:t xml:space="preserve"> </w:t>
            </w:r>
            <w:proofErr w:type="spellStart"/>
            <w:r w:rsidRPr="006818B7">
              <w:rPr>
                <w:sz w:val="16"/>
                <w:szCs w:val="16"/>
              </w:rPr>
              <w:t>Benchmark</w:t>
            </w:r>
            <w:proofErr w:type="spellEnd"/>
            <w:r w:rsidRPr="006818B7">
              <w:rPr>
                <w:sz w:val="16"/>
                <w:szCs w:val="16"/>
              </w:rPr>
              <w:t xml:space="preserve"> wynik minimum 20000pkt (http://www.harddrivebenchmark.net) wg </w:t>
            </w:r>
            <w:proofErr w:type="spellStart"/>
            <w:r w:rsidRPr="006818B7">
              <w:rPr>
                <w:sz w:val="16"/>
                <w:szCs w:val="16"/>
              </w:rPr>
              <w:t>PassMark</w:t>
            </w:r>
            <w:proofErr w:type="spellEnd"/>
            <w:r w:rsidRPr="006818B7">
              <w:rPr>
                <w:sz w:val="16"/>
                <w:szCs w:val="16"/>
              </w:rPr>
              <w:t xml:space="preserve"> Software.</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Napęd DVD</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DVD+/-RW</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Klawiatura</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Przewodowa, multimedialna, 104-klawiszowa, USB, z niskim skokiem klawiszy</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Mysz</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 xml:space="preserve">Optyczna-laserowa, </w:t>
            </w:r>
            <w:proofErr w:type="spellStart"/>
            <w:r w:rsidRPr="006818B7">
              <w:rPr>
                <w:sz w:val="16"/>
                <w:szCs w:val="16"/>
              </w:rPr>
              <w:t>przewodorwa</w:t>
            </w:r>
            <w:proofErr w:type="spellEnd"/>
            <w:r w:rsidRPr="006818B7">
              <w:rPr>
                <w:sz w:val="16"/>
                <w:szCs w:val="16"/>
              </w:rPr>
              <w:t>, USB, o wymiarach nie mniejszych niż 11cm długości i 5cm szerokości o rozdzielczości nie mniej niż 1000dpi, o liczbie przycisków 4 + rolka przewijania z opcją płynnego przewijania.</w:t>
            </w:r>
          </w:p>
        </w:tc>
        <w:tc>
          <w:tcPr>
            <w:tcW w:w="2008" w:type="dxa"/>
          </w:tcPr>
          <w:p w:rsidR="005C2FC7" w:rsidRPr="00B40010" w:rsidRDefault="005C2FC7" w:rsidP="002C5BF2">
            <w:pPr>
              <w:rPr>
                <w:b/>
              </w:rPr>
            </w:pPr>
          </w:p>
        </w:tc>
      </w:tr>
      <w:tr w:rsidR="005C2FC7" w:rsidRPr="00B40010" w:rsidTr="002C5BF2">
        <w:trPr>
          <w:trHeight w:val="315"/>
        </w:trPr>
        <w:tc>
          <w:tcPr>
            <w:tcW w:w="1560" w:type="dxa"/>
            <w:vAlign w:val="center"/>
          </w:tcPr>
          <w:p w:rsidR="005C2FC7" w:rsidRPr="006818B7" w:rsidRDefault="005C2FC7" w:rsidP="00CB17A9">
            <w:pPr>
              <w:pStyle w:val="Standard"/>
              <w:rPr>
                <w:color w:val="000000"/>
                <w:sz w:val="16"/>
                <w:szCs w:val="16"/>
              </w:rPr>
            </w:pPr>
            <w:r w:rsidRPr="006818B7">
              <w:rPr>
                <w:color w:val="000000"/>
                <w:sz w:val="16"/>
                <w:szCs w:val="16"/>
              </w:rPr>
              <w:t>Gwarancja</w:t>
            </w:r>
          </w:p>
        </w:tc>
        <w:tc>
          <w:tcPr>
            <w:tcW w:w="5972" w:type="dxa"/>
          </w:tcPr>
          <w:p w:rsidR="005C2FC7" w:rsidRPr="006818B7" w:rsidRDefault="005C2FC7" w:rsidP="00CB17A9">
            <w:pPr>
              <w:pStyle w:val="Standard"/>
              <w:spacing w:line="274" w:lineRule="exact"/>
              <w:ind w:left="120"/>
              <w:rPr>
                <w:b/>
                <w:sz w:val="16"/>
                <w:szCs w:val="16"/>
              </w:rPr>
            </w:pPr>
            <w:r w:rsidRPr="006818B7">
              <w:rPr>
                <w:sz w:val="16"/>
                <w:szCs w:val="16"/>
              </w:rPr>
              <w:t>Gwarancja pisemna nie krótsza niż 24 miesiące. Komputer niezaplombowany.</w:t>
            </w:r>
          </w:p>
        </w:tc>
        <w:tc>
          <w:tcPr>
            <w:tcW w:w="2008" w:type="dxa"/>
          </w:tcPr>
          <w:p w:rsidR="005C2FC7" w:rsidRPr="00B40010" w:rsidRDefault="005C2FC7" w:rsidP="002C5BF2">
            <w:pPr>
              <w:rPr>
                <w:b/>
              </w:rPr>
            </w:pPr>
          </w:p>
        </w:tc>
      </w:tr>
    </w:tbl>
    <w:p w:rsidR="002C5BF2" w:rsidRDefault="002C5BF2" w:rsidP="00117D05">
      <w:pPr>
        <w:spacing w:line="360" w:lineRule="auto"/>
        <w:rPr>
          <w:b/>
          <w:color w:val="000000"/>
        </w:rPr>
      </w:pPr>
    </w:p>
    <w:p w:rsidR="00FD77B5" w:rsidRDefault="00FD77B5" w:rsidP="00117D05">
      <w:pPr>
        <w:spacing w:line="360" w:lineRule="auto"/>
        <w:rPr>
          <w:b/>
          <w:color w:val="000000"/>
        </w:rPr>
      </w:pPr>
    </w:p>
    <w:p w:rsidR="009007DD" w:rsidRPr="00891089" w:rsidRDefault="009007DD" w:rsidP="009007DD">
      <w:pPr>
        <w:pStyle w:val="Tekstpodstawowy"/>
        <w:rPr>
          <w:bCs/>
          <w:color w:val="000000"/>
        </w:rPr>
      </w:pPr>
      <w:r>
        <w:rPr>
          <w:bCs/>
          <w:color w:val="000000"/>
        </w:rPr>
        <w:t>1.4</w:t>
      </w:r>
      <w:r w:rsidRPr="00891089">
        <w:rPr>
          <w:bCs/>
          <w:color w:val="000000"/>
        </w:rPr>
        <w:t xml:space="preserve"> </w:t>
      </w:r>
      <w:r>
        <w:t xml:space="preserve">Stacje robocze – 3 zestawy </w:t>
      </w:r>
    </w:p>
    <w:p w:rsidR="009007DD" w:rsidRDefault="009007DD" w:rsidP="009007DD">
      <w:pPr>
        <w:rPr>
          <w:b/>
          <w:bCs/>
          <w:color w:val="000000"/>
          <w:sz w:val="20"/>
          <w:szCs w:val="20"/>
        </w:rPr>
      </w:pPr>
      <w:r>
        <w:rPr>
          <w:b/>
          <w:bCs/>
          <w:color w:val="000000"/>
          <w:sz w:val="20"/>
          <w:szCs w:val="20"/>
        </w:rPr>
        <w:t>Oferowany t</w:t>
      </w:r>
      <w:r w:rsidRPr="005B6954">
        <w:rPr>
          <w:b/>
          <w:bCs/>
          <w:color w:val="000000"/>
          <w:sz w:val="20"/>
          <w:szCs w:val="20"/>
        </w:rPr>
        <w:t>yp / model: ……………..</w:t>
      </w:r>
    </w:p>
    <w:p w:rsidR="009007DD" w:rsidRPr="005B6954" w:rsidRDefault="009007DD" w:rsidP="009007DD">
      <w:pPr>
        <w:rPr>
          <w:b/>
          <w:bCs/>
          <w:color w:val="000000"/>
          <w:sz w:val="20"/>
          <w:szCs w:val="20"/>
        </w:rPr>
      </w:pPr>
      <w:r w:rsidRPr="005B6954">
        <w:rPr>
          <w:b/>
          <w:bCs/>
          <w:color w:val="000000"/>
          <w:sz w:val="20"/>
          <w:szCs w:val="20"/>
        </w:rPr>
        <w:t>Producent: ………………</w:t>
      </w:r>
    </w:p>
    <w:p w:rsidR="009007DD" w:rsidRDefault="009007DD" w:rsidP="009007DD">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9007DD" w:rsidRPr="00B40010" w:rsidTr="00CB17A9">
        <w:trPr>
          <w:trHeight w:val="315"/>
        </w:trPr>
        <w:tc>
          <w:tcPr>
            <w:tcW w:w="1560" w:type="dxa"/>
          </w:tcPr>
          <w:p w:rsidR="009007DD" w:rsidRPr="00B40010" w:rsidRDefault="009007DD" w:rsidP="00CB17A9">
            <w:pPr>
              <w:rPr>
                <w:b/>
              </w:rPr>
            </w:pPr>
            <w:r w:rsidRPr="00B40010">
              <w:rPr>
                <w:b/>
                <w:sz w:val="22"/>
                <w:szCs w:val="22"/>
              </w:rPr>
              <w:t>Parametr</w:t>
            </w:r>
          </w:p>
        </w:tc>
        <w:tc>
          <w:tcPr>
            <w:tcW w:w="5972" w:type="dxa"/>
          </w:tcPr>
          <w:p w:rsidR="009007DD" w:rsidRPr="00B40010" w:rsidRDefault="009007DD" w:rsidP="00CB17A9">
            <w:pPr>
              <w:rPr>
                <w:b/>
              </w:rPr>
            </w:pPr>
            <w:r w:rsidRPr="00B40010">
              <w:rPr>
                <w:b/>
                <w:sz w:val="22"/>
                <w:szCs w:val="22"/>
              </w:rPr>
              <w:t>Żądany przez zamawiającego</w:t>
            </w:r>
          </w:p>
        </w:tc>
        <w:tc>
          <w:tcPr>
            <w:tcW w:w="2008" w:type="dxa"/>
          </w:tcPr>
          <w:p w:rsidR="009007DD" w:rsidRPr="00B40010" w:rsidRDefault="009007DD" w:rsidP="00CB17A9">
            <w:pPr>
              <w:rPr>
                <w:b/>
              </w:rPr>
            </w:pPr>
            <w:r w:rsidRPr="00B40010">
              <w:rPr>
                <w:b/>
                <w:sz w:val="22"/>
                <w:szCs w:val="22"/>
              </w:rPr>
              <w:t xml:space="preserve"> Oferowany</w:t>
            </w:r>
          </w:p>
        </w:tc>
      </w:tr>
      <w:tr w:rsidR="009007DD" w:rsidRPr="00B40010" w:rsidTr="00CB17A9">
        <w:trPr>
          <w:trHeight w:val="315"/>
        </w:trPr>
        <w:tc>
          <w:tcPr>
            <w:tcW w:w="1560" w:type="dxa"/>
            <w:vAlign w:val="center"/>
          </w:tcPr>
          <w:p w:rsidR="009007DD" w:rsidRPr="006818B7" w:rsidRDefault="009007DD" w:rsidP="00CB17A9">
            <w:pPr>
              <w:pStyle w:val="Standard"/>
              <w:rPr>
                <w:sz w:val="16"/>
                <w:szCs w:val="16"/>
              </w:rPr>
            </w:pPr>
            <w:r w:rsidRPr="006818B7">
              <w:rPr>
                <w:sz w:val="16"/>
                <w:szCs w:val="16"/>
              </w:rPr>
              <w:t>Procesor</w:t>
            </w:r>
          </w:p>
        </w:tc>
        <w:tc>
          <w:tcPr>
            <w:tcW w:w="5972" w:type="dxa"/>
          </w:tcPr>
          <w:p w:rsidR="009007DD" w:rsidRPr="006818B7" w:rsidRDefault="009007DD" w:rsidP="00CB17A9">
            <w:pPr>
              <w:pStyle w:val="Standard"/>
              <w:spacing w:line="274" w:lineRule="exact"/>
              <w:ind w:left="120"/>
              <w:rPr>
                <w:sz w:val="16"/>
                <w:szCs w:val="16"/>
              </w:rPr>
            </w:pPr>
            <w:r w:rsidRPr="006818B7">
              <w:rPr>
                <w:sz w:val="16"/>
                <w:szCs w:val="16"/>
              </w:rPr>
              <w:t xml:space="preserve">Przynajmniej sześciordzeniowy, dwunastowątkowy osiągający w teście wydajności </w:t>
            </w:r>
            <w:r w:rsidRPr="006818B7">
              <w:rPr>
                <w:sz w:val="16"/>
                <w:szCs w:val="16"/>
                <w:lang w:eastAsia="en-US"/>
              </w:rPr>
              <w:t xml:space="preserve">CPU </w:t>
            </w:r>
            <w:proofErr w:type="spellStart"/>
            <w:r w:rsidRPr="006818B7">
              <w:rPr>
                <w:sz w:val="16"/>
                <w:szCs w:val="16"/>
                <w:lang w:eastAsia="en-US"/>
              </w:rPr>
              <w:t>Benchmark</w:t>
            </w:r>
            <w:proofErr w:type="spellEnd"/>
            <w:r w:rsidRPr="006818B7">
              <w:rPr>
                <w:sz w:val="16"/>
                <w:szCs w:val="16"/>
                <w:lang w:eastAsia="en-US"/>
              </w:rPr>
              <w:t xml:space="preserve"> </w:t>
            </w:r>
            <w:r w:rsidRPr="006818B7">
              <w:rPr>
                <w:sz w:val="16"/>
                <w:szCs w:val="16"/>
              </w:rPr>
              <w:t xml:space="preserve">wynik minimum 20000 punktów w teście wielordzeniowym i 2900 punktów w teście jednowątkowym wg </w:t>
            </w:r>
            <w:proofErr w:type="spellStart"/>
            <w:r w:rsidRPr="006818B7">
              <w:rPr>
                <w:sz w:val="16"/>
                <w:szCs w:val="16"/>
              </w:rPr>
              <w:t>PassMark</w:t>
            </w:r>
            <w:proofErr w:type="spellEnd"/>
            <w:r w:rsidRPr="006818B7">
              <w:rPr>
                <w:sz w:val="16"/>
                <w:szCs w:val="16"/>
              </w:rPr>
              <w:t xml:space="preserve"> Software </w:t>
            </w:r>
            <w:r w:rsidRPr="006818B7">
              <w:rPr>
                <w:sz w:val="16"/>
                <w:szCs w:val="16"/>
                <w:lang w:eastAsia="en-US"/>
              </w:rPr>
              <w:t>(</w:t>
            </w:r>
            <w:hyperlink r:id="rId10" w:history="1">
              <w:r w:rsidRPr="006818B7">
                <w:rPr>
                  <w:sz w:val="16"/>
                  <w:szCs w:val="16"/>
                  <w:lang w:eastAsia="en-US"/>
                </w:rPr>
                <w:t>http://www.passmark.com</w:t>
              </w:r>
            </w:hyperlink>
            <w:r w:rsidRPr="006818B7">
              <w:rPr>
                <w:sz w:val="16"/>
                <w:szCs w:val="16"/>
                <w:lang w:eastAsia="en-US"/>
              </w:rPr>
              <w:t>)</w:t>
            </w:r>
            <w:r w:rsidRPr="006818B7">
              <w:rPr>
                <w:sz w:val="16"/>
                <w:szCs w:val="16"/>
              </w:rPr>
              <w:t>, chłodzony wentylatorem o podłączeniu 4 pin PWM</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Płyta główna</w:t>
            </w:r>
          </w:p>
        </w:tc>
        <w:tc>
          <w:tcPr>
            <w:tcW w:w="5972" w:type="dxa"/>
          </w:tcPr>
          <w:p w:rsidR="009007DD" w:rsidRPr="006818B7" w:rsidRDefault="009007DD" w:rsidP="00CB17A9">
            <w:pPr>
              <w:pStyle w:val="Standard"/>
              <w:spacing w:line="274" w:lineRule="exact"/>
              <w:ind w:left="120"/>
              <w:rPr>
                <w:sz w:val="16"/>
                <w:szCs w:val="16"/>
              </w:rPr>
            </w:pPr>
            <w:r w:rsidRPr="006818B7">
              <w:rPr>
                <w:sz w:val="16"/>
                <w:szCs w:val="16"/>
              </w:rPr>
              <w:t xml:space="preserve">Kompatybilna z wyżej wymienionym procesorem, obsługująca częstotliwość pracy pamięci do co najmniej 3200MHz, posiadająca 4 gniazda pamięci DDR4, nie mniej niż trzy gniazda </w:t>
            </w:r>
            <w:r w:rsidRPr="006818B7">
              <w:rPr>
                <w:sz w:val="16"/>
                <w:szCs w:val="16"/>
                <w:lang w:val="fr-FR" w:eastAsia="fr-FR"/>
              </w:rPr>
              <w:t xml:space="preserve">PCI-Express </w:t>
            </w:r>
            <w:r w:rsidRPr="006818B7">
              <w:rPr>
                <w:sz w:val="16"/>
                <w:szCs w:val="16"/>
              </w:rPr>
              <w:t xml:space="preserve">x1, nie mniej niż dwa gniazda </w:t>
            </w:r>
            <w:r w:rsidRPr="006818B7">
              <w:rPr>
                <w:sz w:val="16"/>
                <w:szCs w:val="16"/>
                <w:lang w:val="de-DE" w:eastAsia="de-DE"/>
              </w:rPr>
              <w:t>PCI-Express</w:t>
            </w:r>
            <w:r w:rsidRPr="006818B7">
              <w:rPr>
                <w:sz w:val="16"/>
                <w:szCs w:val="16"/>
                <w:lang w:val="fr-FR" w:eastAsia="fr-FR"/>
              </w:rPr>
              <w:t xml:space="preserve"> </w:t>
            </w:r>
            <w:r w:rsidRPr="006818B7">
              <w:rPr>
                <w:sz w:val="16"/>
                <w:szCs w:val="16"/>
              </w:rPr>
              <w:t>x16, nie mniej niż 6x SATA III, kontrolery USB 2.0 USB 3.1 gen 1, USB 3.1 gen 2 (nie mniej niż 8 gniazd USB, w tym przynajmniej dwa USB 3.1 gen 2, oraz przynajmniej jedno w formacie USB C), port Gigabit Ethernet – sterownik marki Intel, dwa złącze M.2 do montażu dysków z interfejsem PCI Express x4, dostosowana do współpracy z wentylatorami o podłączeniu 4 pin PWM (1 procesorowy, 1 procesorowy opcjonalny, 3 dodatkowe)</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Pamięć RAM</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 xml:space="preserve">Nie mniej niż 16GB DDR4, nie gorsza niż 3200MHz, opóźnienie nie gorsze niż: 16 </w:t>
            </w:r>
            <w:r w:rsidRPr="006818B7">
              <w:rPr>
                <w:sz w:val="16"/>
                <w:szCs w:val="16"/>
              </w:rPr>
              <w:lastRenderedPageBreak/>
              <w:t>CL, kompatybilna z wyżej wymienioną płytą główną, w dwóch bankach pamięci.</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lastRenderedPageBreak/>
              <w:t>Karta graficzna zewnętrzna</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 xml:space="preserve">Kompatybilna z ww. płytą główną, </w:t>
            </w:r>
            <w:proofErr w:type="spellStart"/>
            <w:r w:rsidRPr="006818B7">
              <w:rPr>
                <w:sz w:val="16"/>
                <w:szCs w:val="16"/>
              </w:rPr>
              <w:t>PCI-Express</w:t>
            </w:r>
            <w:proofErr w:type="spellEnd"/>
            <w:r w:rsidRPr="006818B7">
              <w:rPr>
                <w:sz w:val="16"/>
                <w:szCs w:val="16"/>
              </w:rPr>
              <w:t xml:space="preserve"> x16, minimum 6GB pamięci GDDR6, osiągająca co najmniej 11000 pkt. w teście </w:t>
            </w:r>
            <w:proofErr w:type="spellStart"/>
            <w:r w:rsidRPr="006818B7">
              <w:rPr>
                <w:sz w:val="16"/>
                <w:szCs w:val="16"/>
              </w:rPr>
              <w:t>PassMark</w:t>
            </w:r>
            <w:proofErr w:type="spellEnd"/>
            <w:r w:rsidRPr="006818B7">
              <w:rPr>
                <w:sz w:val="16"/>
                <w:szCs w:val="16"/>
              </w:rPr>
              <w:t xml:space="preserve"> G3D. Karta musi posiadać pół-pasywny układ chłodzenia (nieaktywne wentylatory przy braku obciążenia). </w:t>
            </w:r>
            <w:r w:rsidRPr="006818B7">
              <w:rPr>
                <w:bCs/>
                <w:sz w:val="16"/>
                <w:szCs w:val="16"/>
              </w:rPr>
              <w:t>UWAGA: ze względu na wymagania oprogramowania CUDA musi być to karta NVIDIA obsługująca tę technologię.</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Obudowa i zasilacz</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 xml:space="preserve">Liczba kieszeni 3,5'' wewnętrznych nie mniej niż 4szt., zainstalowane 3 wentylatory w przeznaczonych do ich montażu miejscach, o średnicy nie mniejszej niż 92mm, podłączenie 4 pin PWM, zasilacz o mocy łącznej nie mniej niż 650W, umożliwiający pełne zasilenie płyty głównej (złącze EPS) oraz karty graficznej. Zasilacz z certyfikatem co najmniej 80 Plus </w:t>
            </w:r>
            <w:proofErr w:type="spellStart"/>
            <w:r w:rsidRPr="006818B7">
              <w:rPr>
                <w:sz w:val="16"/>
                <w:szCs w:val="16"/>
              </w:rPr>
              <w:t>Bronze</w:t>
            </w:r>
            <w:proofErr w:type="spellEnd"/>
            <w:r w:rsidRPr="006818B7">
              <w:rPr>
                <w:sz w:val="16"/>
                <w:szCs w:val="16"/>
              </w:rPr>
              <w:t>, wyposażony w modularne okablowanie i spełniający wymogi bezpieczeństwa: UVP, OVP, SCP, OPP, AFC.</w:t>
            </w:r>
          </w:p>
        </w:tc>
        <w:tc>
          <w:tcPr>
            <w:tcW w:w="2008" w:type="dxa"/>
          </w:tcPr>
          <w:p w:rsidR="009007DD" w:rsidRPr="00B40010" w:rsidRDefault="009007DD" w:rsidP="00CB17A9">
            <w:pPr>
              <w:rPr>
                <w:b/>
              </w:rPr>
            </w:pPr>
          </w:p>
        </w:tc>
      </w:tr>
      <w:tr w:rsidR="009007DD" w:rsidRPr="00B40010" w:rsidTr="00CB17A9">
        <w:trPr>
          <w:trHeight w:val="846"/>
        </w:trPr>
        <w:tc>
          <w:tcPr>
            <w:tcW w:w="1560" w:type="dxa"/>
            <w:vAlign w:val="center"/>
          </w:tcPr>
          <w:p w:rsidR="009007DD" w:rsidRPr="006818B7" w:rsidRDefault="009007DD" w:rsidP="00CB17A9">
            <w:pPr>
              <w:pStyle w:val="Standard"/>
              <w:snapToGrid w:val="0"/>
              <w:rPr>
                <w:color w:val="000000"/>
                <w:sz w:val="16"/>
                <w:szCs w:val="16"/>
              </w:rPr>
            </w:pPr>
            <w:r w:rsidRPr="006818B7">
              <w:rPr>
                <w:color w:val="000000"/>
                <w:sz w:val="16"/>
                <w:szCs w:val="16"/>
              </w:rPr>
              <w:t>Dysk Twardy 3.5”</w:t>
            </w:r>
          </w:p>
        </w:tc>
        <w:tc>
          <w:tcPr>
            <w:tcW w:w="5972" w:type="dxa"/>
          </w:tcPr>
          <w:p w:rsidR="009007DD" w:rsidRPr="006818B7" w:rsidRDefault="009007DD" w:rsidP="00CB17A9">
            <w:pPr>
              <w:pStyle w:val="Standard"/>
              <w:spacing w:line="274" w:lineRule="exact"/>
              <w:ind w:left="120"/>
              <w:rPr>
                <w:sz w:val="16"/>
                <w:szCs w:val="16"/>
              </w:rPr>
            </w:pPr>
            <w:r w:rsidRPr="006818B7">
              <w:rPr>
                <w:sz w:val="16"/>
                <w:szCs w:val="16"/>
              </w:rPr>
              <w:t xml:space="preserve">Pojemność nie mniej niż 2000GB, prędkość obrotowa nie mniej niż 7200obr/min., 64MB </w:t>
            </w:r>
            <w:proofErr w:type="spellStart"/>
            <w:r w:rsidRPr="006818B7">
              <w:rPr>
                <w:sz w:val="16"/>
                <w:szCs w:val="16"/>
              </w:rPr>
              <w:t>cache</w:t>
            </w:r>
            <w:proofErr w:type="spellEnd"/>
            <w:r w:rsidRPr="006818B7">
              <w:rPr>
                <w:sz w:val="16"/>
                <w:szCs w:val="16"/>
              </w:rPr>
              <w:t xml:space="preserve"> SATA III, osiągający w teście wydajności </w:t>
            </w:r>
            <w:proofErr w:type="spellStart"/>
            <w:r w:rsidRPr="006818B7">
              <w:rPr>
                <w:sz w:val="16"/>
                <w:szCs w:val="16"/>
              </w:rPr>
              <w:t>Hard</w:t>
            </w:r>
            <w:proofErr w:type="spellEnd"/>
            <w:r w:rsidRPr="006818B7">
              <w:rPr>
                <w:sz w:val="16"/>
                <w:szCs w:val="16"/>
              </w:rPr>
              <w:t xml:space="preserve"> </w:t>
            </w:r>
            <w:proofErr w:type="spellStart"/>
            <w:r w:rsidRPr="006818B7">
              <w:rPr>
                <w:sz w:val="16"/>
                <w:szCs w:val="16"/>
              </w:rPr>
              <w:t>Drive</w:t>
            </w:r>
            <w:proofErr w:type="spellEnd"/>
            <w:r w:rsidRPr="006818B7">
              <w:rPr>
                <w:sz w:val="16"/>
                <w:szCs w:val="16"/>
              </w:rPr>
              <w:t xml:space="preserve"> </w:t>
            </w:r>
            <w:proofErr w:type="spellStart"/>
            <w:r w:rsidRPr="006818B7">
              <w:rPr>
                <w:sz w:val="16"/>
                <w:szCs w:val="16"/>
              </w:rPr>
              <w:t>Benchmark</w:t>
            </w:r>
            <w:proofErr w:type="spellEnd"/>
            <w:r w:rsidRPr="006818B7">
              <w:rPr>
                <w:sz w:val="16"/>
                <w:szCs w:val="16"/>
              </w:rPr>
              <w:t xml:space="preserve"> wynik minimum 1100pkt (http://www.harddrivebenchmark.net) wg </w:t>
            </w:r>
            <w:proofErr w:type="spellStart"/>
            <w:r w:rsidRPr="006818B7">
              <w:rPr>
                <w:sz w:val="16"/>
                <w:szCs w:val="16"/>
              </w:rPr>
              <w:t>PassMark</w:t>
            </w:r>
            <w:proofErr w:type="spellEnd"/>
            <w:r w:rsidRPr="006818B7">
              <w:rPr>
                <w:sz w:val="16"/>
                <w:szCs w:val="16"/>
              </w:rPr>
              <w:t xml:space="preserve"> Software nie gorszy niż: Seagate ST2000DM001.</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snapToGrid w:val="0"/>
              <w:rPr>
                <w:color w:val="000000"/>
                <w:sz w:val="16"/>
                <w:szCs w:val="16"/>
              </w:rPr>
            </w:pPr>
            <w:r w:rsidRPr="006818B7">
              <w:rPr>
                <w:color w:val="000000"/>
                <w:sz w:val="16"/>
                <w:szCs w:val="16"/>
              </w:rPr>
              <w:t>Dysk SSD</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 xml:space="preserve">Dwa dyski SSD o pojemności co najmniej 480GB, interfejs M.2/NVME, osiągający prędkość zapisu co najmniej 2000 MB/s i odczytu co najmniej 3400 MB/s.  Osiągający w teście wydajności </w:t>
            </w:r>
            <w:proofErr w:type="spellStart"/>
            <w:r w:rsidRPr="006818B7">
              <w:rPr>
                <w:sz w:val="16"/>
                <w:szCs w:val="16"/>
              </w:rPr>
              <w:t>Hard</w:t>
            </w:r>
            <w:proofErr w:type="spellEnd"/>
            <w:r w:rsidRPr="006818B7">
              <w:rPr>
                <w:sz w:val="16"/>
                <w:szCs w:val="16"/>
              </w:rPr>
              <w:t xml:space="preserve"> </w:t>
            </w:r>
            <w:proofErr w:type="spellStart"/>
            <w:r w:rsidRPr="006818B7">
              <w:rPr>
                <w:sz w:val="16"/>
                <w:szCs w:val="16"/>
              </w:rPr>
              <w:t>Drive</w:t>
            </w:r>
            <w:proofErr w:type="spellEnd"/>
            <w:r w:rsidRPr="006818B7">
              <w:rPr>
                <w:sz w:val="16"/>
                <w:szCs w:val="16"/>
              </w:rPr>
              <w:t xml:space="preserve"> </w:t>
            </w:r>
            <w:proofErr w:type="spellStart"/>
            <w:r w:rsidRPr="006818B7">
              <w:rPr>
                <w:sz w:val="16"/>
                <w:szCs w:val="16"/>
              </w:rPr>
              <w:t>Benchmark</w:t>
            </w:r>
            <w:proofErr w:type="spellEnd"/>
            <w:r w:rsidRPr="006818B7">
              <w:rPr>
                <w:sz w:val="16"/>
                <w:szCs w:val="16"/>
              </w:rPr>
              <w:t xml:space="preserve"> wynik minimum 20000pkt (http://www.harddrivebenchmark.net) wg </w:t>
            </w:r>
            <w:proofErr w:type="spellStart"/>
            <w:r w:rsidRPr="006818B7">
              <w:rPr>
                <w:sz w:val="16"/>
                <w:szCs w:val="16"/>
              </w:rPr>
              <w:t>PassMark</w:t>
            </w:r>
            <w:proofErr w:type="spellEnd"/>
            <w:r w:rsidRPr="006818B7">
              <w:rPr>
                <w:sz w:val="16"/>
                <w:szCs w:val="16"/>
              </w:rPr>
              <w:t xml:space="preserve"> Software.</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Napęd DVD</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DVD+/-RW</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Klawiatura</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Przewodowa, multimedialna, 104-klawiszowa, USB, z niskim skokiem klawiszy</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Mysz</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Optyczna-laserowa, przewodowa, USB, o wymiarach nie mniejszych niż 11cm długości i 5cm szerokości o rozdzielczości nie mniej niż 1000dpi, o liczbie przycisków 4 + rolka przewijania z opcją płynnego przewijania.</w:t>
            </w:r>
          </w:p>
        </w:tc>
        <w:tc>
          <w:tcPr>
            <w:tcW w:w="2008" w:type="dxa"/>
          </w:tcPr>
          <w:p w:rsidR="009007DD" w:rsidRPr="00B40010" w:rsidRDefault="009007DD" w:rsidP="00CB17A9">
            <w:pPr>
              <w:rPr>
                <w:b/>
              </w:rPr>
            </w:pPr>
          </w:p>
        </w:tc>
      </w:tr>
      <w:tr w:rsidR="009007DD" w:rsidRPr="00B40010" w:rsidTr="00CB17A9">
        <w:trPr>
          <w:trHeight w:val="315"/>
        </w:trPr>
        <w:tc>
          <w:tcPr>
            <w:tcW w:w="1560" w:type="dxa"/>
            <w:vAlign w:val="center"/>
          </w:tcPr>
          <w:p w:rsidR="009007DD" w:rsidRPr="006818B7" w:rsidRDefault="009007DD" w:rsidP="00CB17A9">
            <w:pPr>
              <w:pStyle w:val="Standard"/>
              <w:rPr>
                <w:color w:val="000000"/>
                <w:sz w:val="16"/>
                <w:szCs w:val="16"/>
              </w:rPr>
            </w:pPr>
            <w:r w:rsidRPr="006818B7">
              <w:rPr>
                <w:color w:val="000000"/>
                <w:sz w:val="16"/>
                <w:szCs w:val="16"/>
              </w:rPr>
              <w:t>Gwarancja</w:t>
            </w:r>
          </w:p>
        </w:tc>
        <w:tc>
          <w:tcPr>
            <w:tcW w:w="5972" w:type="dxa"/>
          </w:tcPr>
          <w:p w:rsidR="009007DD" w:rsidRPr="006818B7" w:rsidRDefault="009007DD" w:rsidP="00CB17A9">
            <w:pPr>
              <w:pStyle w:val="Standard"/>
              <w:spacing w:line="274" w:lineRule="exact"/>
              <w:ind w:left="120"/>
              <w:rPr>
                <w:b/>
                <w:sz w:val="16"/>
                <w:szCs w:val="16"/>
              </w:rPr>
            </w:pPr>
            <w:r w:rsidRPr="006818B7">
              <w:rPr>
                <w:sz w:val="16"/>
                <w:szCs w:val="16"/>
              </w:rPr>
              <w:t>Gwarancja pisemna nie krótsza niż 24 miesiące. Komputer niezaplombowany.</w:t>
            </w:r>
          </w:p>
        </w:tc>
        <w:tc>
          <w:tcPr>
            <w:tcW w:w="2008" w:type="dxa"/>
          </w:tcPr>
          <w:p w:rsidR="009007DD" w:rsidRPr="00B40010" w:rsidRDefault="009007DD" w:rsidP="00CB17A9">
            <w:pPr>
              <w:rPr>
                <w:b/>
              </w:rPr>
            </w:pPr>
          </w:p>
        </w:tc>
      </w:tr>
    </w:tbl>
    <w:p w:rsidR="009007DD" w:rsidRDefault="009007DD" w:rsidP="009007DD">
      <w:pPr>
        <w:spacing w:line="360" w:lineRule="auto"/>
        <w:rPr>
          <w:b/>
          <w:color w:val="000000"/>
        </w:rPr>
      </w:pPr>
    </w:p>
    <w:p w:rsidR="009007DD" w:rsidRDefault="009007DD" w:rsidP="00117D05">
      <w:pPr>
        <w:spacing w:line="360" w:lineRule="auto"/>
        <w:rPr>
          <w:b/>
          <w:color w:val="000000"/>
        </w:rPr>
      </w:pPr>
    </w:p>
    <w:p w:rsidR="009007DD" w:rsidRDefault="009007DD"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B59E2" w:rsidRDefault="000C6A36" w:rsidP="000C6A36">
      <w:pPr>
        <w:tabs>
          <w:tab w:val="left" w:pos="2925"/>
        </w:tabs>
        <w:rPr>
          <w:b/>
          <w:color w:val="000000"/>
        </w:rPr>
      </w:pPr>
      <w:r>
        <w:rPr>
          <w:b/>
          <w:color w:val="000000"/>
        </w:rPr>
        <w:tab/>
      </w:r>
    </w:p>
    <w:p w:rsidR="000C6A36" w:rsidRDefault="000C6A36" w:rsidP="000C6A36">
      <w:pPr>
        <w:tabs>
          <w:tab w:val="left" w:pos="2925"/>
        </w:tabs>
        <w:rPr>
          <w:b/>
          <w:color w:val="000000"/>
        </w:rPr>
      </w:pPr>
    </w:p>
    <w:p w:rsidR="002D1AF5" w:rsidRDefault="002D1AF5" w:rsidP="000C6A36">
      <w:pPr>
        <w:tabs>
          <w:tab w:val="left" w:pos="2925"/>
        </w:tabs>
        <w:rPr>
          <w:b/>
          <w:color w:val="000000"/>
        </w:rPr>
      </w:pPr>
    </w:p>
    <w:p w:rsidR="002D1AF5" w:rsidRDefault="002D1AF5" w:rsidP="002D1AF5">
      <w:pPr>
        <w:spacing w:line="360" w:lineRule="auto"/>
        <w:rPr>
          <w:b/>
          <w:color w:val="000000"/>
        </w:rPr>
      </w:pPr>
      <w:r>
        <w:rPr>
          <w:b/>
          <w:color w:val="000000"/>
        </w:rPr>
        <w:t>Cena  brutto jednostkowa</w:t>
      </w:r>
    </w:p>
    <w:p w:rsidR="002D1AF5" w:rsidRDefault="002D1AF5" w:rsidP="002D1AF5">
      <w:pPr>
        <w:spacing w:line="360" w:lineRule="auto"/>
        <w:rPr>
          <w:b/>
          <w:color w:val="000000"/>
        </w:rPr>
      </w:pPr>
      <w:r>
        <w:rPr>
          <w:b/>
          <w:color w:val="000000"/>
        </w:rPr>
        <w:t>Część 1.2:……………………………………………………………</w:t>
      </w:r>
    </w:p>
    <w:p w:rsidR="002D1AF5" w:rsidRDefault="002D1AF5" w:rsidP="002D1AF5">
      <w:pPr>
        <w:spacing w:line="360" w:lineRule="auto"/>
        <w:rPr>
          <w:b/>
          <w:color w:val="000000"/>
        </w:rPr>
      </w:pPr>
      <w:r>
        <w:rPr>
          <w:b/>
          <w:color w:val="000000"/>
        </w:rPr>
        <w:t>Wartość brutto:…………………………………………………….</w:t>
      </w:r>
    </w:p>
    <w:p w:rsidR="002D1AF5" w:rsidRDefault="002D1AF5" w:rsidP="000C6A36">
      <w:pPr>
        <w:tabs>
          <w:tab w:val="left" w:pos="2925"/>
        </w:tabs>
        <w:rPr>
          <w:b/>
          <w:color w:val="000000"/>
        </w:rPr>
      </w:pPr>
    </w:p>
    <w:p w:rsidR="002D1AF5" w:rsidRDefault="002D1AF5" w:rsidP="000C6A36">
      <w:pPr>
        <w:tabs>
          <w:tab w:val="left" w:pos="2925"/>
        </w:tabs>
        <w:rPr>
          <w:b/>
          <w:color w:val="000000"/>
        </w:rPr>
      </w:pPr>
    </w:p>
    <w:p w:rsidR="002D1AF5" w:rsidRDefault="002D1AF5" w:rsidP="000C6A36">
      <w:pPr>
        <w:tabs>
          <w:tab w:val="left" w:pos="2925"/>
        </w:tabs>
        <w:rPr>
          <w:b/>
          <w:color w:val="000000"/>
        </w:rPr>
      </w:pPr>
    </w:p>
    <w:p w:rsidR="002D1AF5" w:rsidRDefault="002D1AF5" w:rsidP="002D1AF5">
      <w:pPr>
        <w:spacing w:line="360" w:lineRule="auto"/>
        <w:rPr>
          <w:b/>
          <w:color w:val="000000"/>
        </w:rPr>
      </w:pPr>
      <w:r>
        <w:rPr>
          <w:b/>
          <w:color w:val="000000"/>
        </w:rPr>
        <w:t>Cena  brutto jednostkowa</w:t>
      </w:r>
    </w:p>
    <w:p w:rsidR="002D1AF5" w:rsidRDefault="002D1AF5" w:rsidP="002D1AF5">
      <w:pPr>
        <w:spacing w:line="360" w:lineRule="auto"/>
        <w:rPr>
          <w:b/>
          <w:color w:val="000000"/>
        </w:rPr>
      </w:pPr>
      <w:r>
        <w:rPr>
          <w:b/>
          <w:color w:val="000000"/>
        </w:rPr>
        <w:t>Część 1.3:……………………………………………………………</w:t>
      </w:r>
    </w:p>
    <w:p w:rsidR="002D1AF5" w:rsidRDefault="002D1AF5" w:rsidP="002D1AF5">
      <w:pPr>
        <w:spacing w:line="360" w:lineRule="auto"/>
        <w:rPr>
          <w:b/>
          <w:color w:val="000000"/>
        </w:rPr>
      </w:pPr>
      <w:r>
        <w:rPr>
          <w:b/>
          <w:color w:val="000000"/>
        </w:rPr>
        <w:t>Wartość brutto:…………………………………………………….</w:t>
      </w:r>
    </w:p>
    <w:p w:rsidR="002D1AF5" w:rsidRDefault="002D1AF5" w:rsidP="000C6A36">
      <w:pPr>
        <w:tabs>
          <w:tab w:val="left" w:pos="2925"/>
        </w:tabs>
        <w:rPr>
          <w:b/>
          <w:color w:val="000000"/>
        </w:rPr>
      </w:pPr>
    </w:p>
    <w:p w:rsidR="002D1AF5" w:rsidRDefault="002D1AF5" w:rsidP="000C6A36">
      <w:pPr>
        <w:tabs>
          <w:tab w:val="left" w:pos="2925"/>
        </w:tabs>
        <w:rPr>
          <w:b/>
          <w:color w:val="000000"/>
        </w:rPr>
      </w:pPr>
    </w:p>
    <w:p w:rsidR="002D1AF5" w:rsidRDefault="002D1AF5" w:rsidP="002D1AF5">
      <w:pPr>
        <w:spacing w:line="360" w:lineRule="auto"/>
        <w:rPr>
          <w:b/>
          <w:color w:val="000000"/>
        </w:rPr>
      </w:pPr>
      <w:r>
        <w:rPr>
          <w:b/>
          <w:color w:val="000000"/>
        </w:rPr>
        <w:lastRenderedPageBreak/>
        <w:t>Cena  brutto jednostkowa</w:t>
      </w:r>
    </w:p>
    <w:p w:rsidR="002D1AF5" w:rsidRDefault="002D1AF5" w:rsidP="002D1AF5">
      <w:pPr>
        <w:spacing w:line="360" w:lineRule="auto"/>
        <w:rPr>
          <w:b/>
          <w:color w:val="000000"/>
        </w:rPr>
      </w:pPr>
      <w:r>
        <w:rPr>
          <w:b/>
          <w:color w:val="000000"/>
        </w:rPr>
        <w:t>Część 1.4:……………………………………………………………</w:t>
      </w:r>
    </w:p>
    <w:p w:rsidR="002D1AF5" w:rsidRDefault="002D1AF5" w:rsidP="002D1AF5">
      <w:pPr>
        <w:spacing w:line="360" w:lineRule="auto"/>
        <w:rPr>
          <w:b/>
          <w:color w:val="000000"/>
        </w:rPr>
      </w:pPr>
      <w:r>
        <w:rPr>
          <w:b/>
          <w:color w:val="000000"/>
        </w:rPr>
        <w:t>Wartość brutto:…………………………………………………….</w:t>
      </w:r>
    </w:p>
    <w:p w:rsidR="002D1AF5" w:rsidRDefault="002D1AF5" w:rsidP="000C6A36">
      <w:pPr>
        <w:tabs>
          <w:tab w:val="left" w:pos="2925"/>
        </w:tabs>
        <w:rPr>
          <w:b/>
          <w:color w:val="000000"/>
        </w:rPr>
      </w:pPr>
    </w:p>
    <w:p w:rsidR="002D1AF5" w:rsidRDefault="002D1AF5"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2D1AF5" w:rsidP="006E531C">
      <w:pPr>
        <w:rPr>
          <w:b/>
          <w:u w:val="single"/>
        </w:rPr>
      </w:pPr>
      <w:r>
        <w:rPr>
          <w:b/>
          <w:u w:val="single"/>
        </w:rPr>
        <w:t>Monitory</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2D1AF5">
        <w:rPr>
          <w:b/>
        </w:rPr>
        <w:t>Monitory</w:t>
      </w:r>
      <w:r w:rsidR="001A7ED2">
        <w:rPr>
          <w:b/>
        </w:rPr>
        <w:t xml:space="preserve"> -</w:t>
      </w:r>
      <w:r w:rsidR="002D1AF5">
        <w:rPr>
          <w:b/>
        </w:rPr>
        <w:t xml:space="preserve">10sztuk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5745"/>
        <w:gridCol w:w="1969"/>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2D1AF5" w:rsidRPr="002D1AF5"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Przekątna ekranu</w:t>
            </w:r>
          </w:p>
        </w:tc>
        <w:tc>
          <w:tcPr>
            <w:tcW w:w="5972" w:type="dxa"/>
          </w:tcPr>
          <w:p w:rsidR="002D1AF5" w:rsidRPr="006818B7" w:rsidRDefault="002D1AF5" w:rsidP="002D1AF5">
            <w:pPr>
              <w:spacing w:before="100" w:beforeAutospacing="1" w:after="119"/>
              <w:rPr>
                <w:sz w:val="18"/>
                <w:szCs w:val="18"/>
              </w:rPr>
            </w:pPr>
            <w:r w:rsidRPr="006818B7">
              <w:rPr>
                <w:sz w:val="18"/>
                <w:szCs w:val="18"/>
              </w:rPr>
              <w:t xml:space="preserve">Nie mniej niż 23 i nie więcej niż 24 cale </w:t>
            </w:r>
          </w:p>
        </w:tc>
        <w:tc>
          <w:tcPr>
            <w:tcW w:w="2008" w:type="dxa"/>
          </w:tcPr>
          <w:p w:rsidR="002D1AF5" w:rsidRPr="002D1AF5" w:rsidRDefault="002D1AF5" w:rsidP="002D1AF5">
            <w:pPr>
              <w:rPr>
                <w:b/>
              </w:rPr>
            </w:pPr>
          </w:p>
        </w:tc>
      </w:tr>
      <w:tr w:rsidR="002D1AF5" w:rsidRPr="006E3B47" w:rsidTr="006E3B47">
        <w:trPr>
          <w:trHeight w:val="315"/>
        </w:trPr>
        <w:tc>
          <w:tcPr>
            <w:tcW w:w="1560" w:type="dxa"/>
          </w:tcPr>
          <w:p w:rsidR="002D1AF5" w:rsidRDefault="002D1AF5" w:rsidP="002D1AF5">
            <w:pPr>
              <w:spacing w:before="100" w:beforeAutospacing="1" w:after="119"/>
              <w:rPr>
                <w:sz w:val="18"/>
                <w:szCs w:val="18"/>
              </w:rPr>
            </w:pPr>
            <w:r w:rsidRPr="006818B7">
              <w:rPr>
                <w:sz w:val="18"/>
                <w:szCs w:val="18"/>
              </w:rPr>
              <w:t>Format obrazu</w:t>
            </w:r>
          </w:p>
          <w:p w:rsidR="002D1AF5" w:rsidRPr="006818B7" w:rsidRDefault="002D1AF5" w:rsidP="002D1AF5">
            <w:pPr>
              <w:rPr>
                <w:sz w:val="18"/>
                <w:szCs w:val="18"/>
              </w:rPr>
            </w:pPr>
          </w:p>
          <w:p w:rsidR="002D1AF5" w:rsidRPr="006818B7" w:rsidRDefault="002D1AF5" w:rsidP="002D1AF5">
            <w:pPr>
              <w:rPr>
                <w:sz w:val="18"/>
                <w:szCs w:val="18"/>
              </w:rPr>
            </w:pPr>
          </w:p>
          <w:p w:rsidR="002D1AF5" w:rsidRPr="006818B7" w:rsidRDefault="002D1AF5" w:rsidP="002D1AF5">
            <w:pPr>
              <w:rPr>
                <w:sz w:val="18"/>
                <w:szCs w:val="18"/>
              </w:rPr>
            </w:pPr>
          </w:p>
        </w:tc>
        <w:tc>
          <w:tcPr>
            <w:tcW w:w="5972" w:type="dxa"/>
          </w:tcPr>
          <w:p w:rsidR="002D1AF5" w:rsidRPr="006818B7" w:rsidRDefault="002D1AF5" w:rsidP="002D1AF5">
            <w:pPr>
              <w:spacing w:before="100" w:beforeAutospacing="1" w:after="119"/>
              <w:rPr>
                <w:sz w:val="18"/>
                <w:szCs w:val="18"/>
              </w:rPr>
            </w:pPr>
            <w:r w:rsidRPr="006818B7">
              <w:rPr>
                <w:sz w:val="18"/>
                <w:szCs w:val="18"/>
              </w:rPr>
              <w:t>16:9</w:t>
            </w:r>
          </w:p>
        </w:tc>
        <w:tc>
          <w:tcPr>
            <w:tcW w:w="2008" w:type="dxa"/>
          </w:tcPr>
          <w:p w:rsidR="002D1AF5" w:rsidRPr="00F923F9" w:rsidRDefault="002D1AF5" w:rsidP="002D1AF5">
            <w:pPr>
              <w:rPr>
                <w:b/>
                <w:lang w:val="en-US"/>
              </w:rPr>
            </w:pPr>
          </w:p>
        </w:tc>
      </w:tr>
      <w:tr w:rsidR="002D1AF5" w:rsidRPr="006E3B47"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Rozdzielczość nominalna</w:t>
            </w:r>
          </w:p>
        </w:tc>
        <w:tc>
          <w:tcPr>
            <w:tcW w:w="5972" w:type="dxa"/>
          </w:tcPr>
          <w:p w:rsidR="002D1AF5" w:rsidRPr="006818B7" w:rsidRDefault="002D1AF5" w:rsidP="002D1AF5">
            <w:pPr>
              <w:spacing w:before="100" w:beforeAutospacing="1" w:after="119"/>
              <w:rPr>
                <w:sz w:val="18"/>
                <w:szCs w:val="18"/>
              </w:rPr>
            </w:pPr>
            <w:r w:rsidRPr="006818B7">
              <w:rPr>
                <w:sz w:val="18"/>
                <w:szCs w:val="18"/>
              </w:rPr>
              <w:t>nie mniej niż 1920x1080</w:t>
            </w:r>
          </w:p>
        </w:tc>
        <w:tc>
          <w:tcPr>
            <w:tcW w:w="2008" w:type="dxa"/>
          </w:tcPr>
          <w:p w:rsidR="002D1AF5" w:rsidRPr="00F923F9" w:rsidRDefault="002D1AF5" w:rsidP="002D1AF5">
            <w:pPr>
              <w:rPr>
                <w:b/>
                <w:lang w:val="en-US"/>
              </w:rPr>
            </w:pPr>
          </w:p>
        </w:tc>
      </w:tr>
      <w:tr w:rsidR="002D1AF5" w:rsidRPr="006E3B47"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Rodzaj matrycy</w:t>
            </w:r>
          </w:p>
        </w:tc>
        <w:tc>
          <w:tcPr>
            <w:tcW w:w="5972" w:type="dxa"/>
          </w:tcPr>
          <w:p w:rsidR="002D1AF5" w:rsidRPr="006818B7" w:rsidRDefault="002D1AF5" w:rsidP="002D1AF5">
            <w:pPr>
              <w:spacing w:before="100" w:beforeAutospacing="1" w:after="119"/>
              <w:rPr>
                <w:sz w:val="18"/>
                <w:szCs w:val="18"/>
              </w:rPr>
            </w:pPr>
            <w:r w:rsidRPr="006818B7">
              <w:rPr>
                <w:sz w:val="18"/>
                <w:szCs w:val="18"/>
              </w:rPr>
              <w:t>matowa</w:t>
            </w:r>
          </w:p>
        </w:tc>
        <w:tc>
          <w:tcPr>
            <w:tcW w:w="2008" w:type="dxa"/>
          </w:tcPr>
          <w:p w:rsidR="002D1AF5" w:rsidRPr="00F923F9" w:rsidRDefault="002D1AF5" w:rsidP="002D1AF5">
            <w:pPr>
              <w:rPr>
                <w:b/>
                <w:lang w:val="en-US"/>
              </w:rPr>
            </w:pPr>
          </w:p>
        </w:tc>
      </w:tr>
      <w:tr w:rsidR="002D1AF5" w:rsidRPr="002D1AF5"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Kąty widzenia pion/poziom</w:t>
            </w:r>
          </w:p>
        </w:tc>
        <w:tc>
          <w:tcPr>
            <w:tcW w:w="5972" w:type="dxa"/>
          </w:tcPr>
          <w:p w:rsidR="002D1AF5" w:rsidRPr="006818B7" w:rsidRDefault="002D1AF5" w:rsidP="002D1AF5">
            <w:pPr>
              <w:spacing w:before="100" w:beforeAutospacing="1" w:after="119"/>
              <w:rPr>
                <w:sz w:val="18"/>
                <w:szCs w:val="18"/>
              </w:rPr>
            </w:pPr>
            <w:r w:rsidRPr="006818B7">
              <w:rPr>
                <w:sz w:val="18"/>
                <w:szCs w:val="18"/>
              </w:rPr>
              <w:t>Nie mniej niż 178/178 pion/poziom</w:t>
            </w:r>
          </w:p>
        </w:tc>
        <w:tc>
          <w:tcPr>
            <w:tcW w:w="2008" w:type="dxa"/>
          </w:tcPr>
          <w:p w:rsidR="002D1AF5" w:rsidRPr="002D1AF5" w:rsidRDefault="002D1AF5" w:rsidP="002D1AF5">
            <w:pPr>
              <w:rPr>
                <w:b/>
              </w:rPr>
            </w:pPr>
          </w:p>
        </w:tc>
      </w:tr>
      <w:tr w:rsidR="002D1AF5" w:rsidRPr="002D1AF5"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Gniazda</w:t>
            </w:r>
          </w:p>
        </w:tc>
        <w:tc>
          <w:tcPr>
            <w:tcW w:w="5972" w:type="dxa"/>
          </w:tcPr>
          <w:p w:rsidR="002D1AF5" w:rsidRPr="006818B7" w:rsidRDefault="002D1AF5" w:rsidP="002D1AF5">
            <w:pPr>
              <w:spacing w:before="100" w:beforeAutospacing="1" w:after="119"/>
              <w:rPr>
                <w:sz w:val="18"/>
                <w:szCs w:val="18"/>
              </w:rPr>
            </w:pPr>
            <w:r w:rsidRPr="006818B7">
              <w:rPr>
                <w:sz w:val="18"/>
                <w:szCs w:val="18"/>
              </w:rPr>
              <w:t xml:space="preserve">Nie mniej niż: HDMI - 1 </w:t>
            </w:r>
            <w:proofErr w:type="spellStart"/>
            <w:r w:rsidRPr="006818B7">
              <w:rPr>
                <w:sz w:val="18"/>
                <w:szCs w:val="18"/>
              </w:rPr>
              <w:t>szt</w:t>
            </w:r>
            <w:proofErr w:type="spellEnd"/>
            <w:r w:rsidRPr="006818B7">
              <w:rPr>
                <w:sz w:val="18"/>
                <w:szCs w:val="18"/>
              </w:rPr>
              <w:t xml:space="preserve">, </w:t>
            </w:r>
            <w:proofErr w:type="spellStart"/>
            <w:r w:rsidRPr="006818B7">
              <w:rPr>
                <w:sz w:val="18"/>
                <w:szCs w:val="18"/>
              </w:rPr>
              <w:t>DisplayPort</w:t>
            </w:r>
            <w:proofErr w:type="spellEnd"/>
            <w:r w:rsidRPr="006818B7">
              <w:rPr>
                <w:sz w:val="18"/>
                <w:szCs w:val="18"/>
              </w:rPr>
              <w:t xml:space="preserve"> - 1 </w:t>
            </w:r>
            <w:proofErr w:type="spellStart"/>
            <w:r w:rsidRPr="006818B7">
              <w:rPr>
                <w:sz w:val="18"/>
                <w:szCs w:val="18"/>
              </w:rPr>
              <w:t>szt</w:t>
            </w:r>
            <w:proofErr w:type="spellEnd"/>
            <w:r w:rsidRPr="006818B7">
              <w:rPr>
                <w:sz w:val="18"/>
                <w:szCs w:val="18"/>
              </w:rPr>
              <w:t xml:space="preserve">, Wyjście słuchawkowe - 1 </w:t>
            </w:r>
            <w:proofErr w:type="spellStart"/>
            <w:r w:rsidRPr="006818B7">
              <w:rPr>
                <w:sz w:val="18"/>
                <w:szCs w:val="18"/>
              </w:rPr>
              <w:t>szt</w:t>
            </w:r>
            <w:proofErr w:type="spellEnd"/>
            <w:r w:rsidRPr="006818B7">
              <w:rPr>
                <w:sz w:val="18"/>
                <w:szCs w:val="18"/>
              </w:rPr>
              <w:t xml:space="preserve">, </w:t>
            </w:r>
          </w:p>
        </w:tc>
        <w:tc>
          <w:tcPr>
            <w:tcW w:w="2008" w:type="dxa"/>
          </w:tcPr>
          <w:p w:rsidR="002D1AF5" w:rsidRPr="002D1AF5" w:rsidRDefault="002D1AF5" w:rsidP="002D1AF5">
            <w:pPr>
              <w:rPr>
                <w:b/>
              </w:rPr>
            </w:pPr>
          </w:p>
        </w:tc>
      </w:tr>
      <w:tr w:rsidR="002D1AF5" w:rsidRPr="006E3B47"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Jasność</w:t>
            </w:r>
          </w:p>
        </w:tc>
        <w:tc>
          <w:tcPr>
            <w:tcW w:w="5972" w:type="dxa"/>
          </w:tcPr>
          <w:p w:rsidR="002D1AF5" w:rsidRPr="006818B7" w:rsidRDefault="002D1AF5" w:rsidP="002D1AF5">
            <w:pPr>
              <w:spacing w:before="100" w:beforeAutospacing="1" w:after="119"/>
              <w:rPr>
                <w:sz w:val="18"/>
                <w:szCs w:val="18"/>
              </w:rPr>
            </w:pPr>
            <w:r w:rsidRPr="006818B7">
              <w:rPr>
                <w:sz w:val="18"/>
                <w:szCs w:val="18"/>
              </w:rPr>
              <w:t xml:space="preserve">Co najmniej 250 </w:t>
            </w:r>
            <w:proofErr w:type="spellStart"/>
            <w:r w:rsidRPr="006818B7">
              <w:rPr>
                <w:sz w:val="18"/>
                <w:szCs w:val="18"/>
              </w:rPr>
              <w:t>cd</w:t>
            </w:r>
            <w:proofErr w:type="spellEnd"/>
            <w:r w:rsidRPr="006818B7">
              <w:rPr>
                <w:sz w:val="18"/>
                <w:szCs w:val="18"/>
              </w:rPr>
              <w:t>/m2</w:t>
            </w:r>
          </w:p>
        </w:tc>
        <w:tc>
          <w:tcPr>
            <w:tcW w:w="2008" w:type="dxa"/>
          </w:tcPr>
          <w:p w:rsidR="002D1AF5" w:rsidRPr="00F923F9" w:rsidRDefault="002D1AF5" w:rsidP="002D1AF5">
            <w:pPr>
              <w:rPr>
                <w:b/>
                <w:lang w:val="en-US"/>
              </w:rPr>
            </w:pPr>
          </w:p>
        </w:tc>
      </w:tr>
      <w:tr w:rsidR="002D1AF5" w:rsidRPr="006E3B47"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Kontrast statyczny/dynamiczny</w:t>
            </w:r>
          </w:p>
        </w:tc>
        <w:tc>
          <w:tcPr>
            <w:tcW w:w="5972" w:type="dxa"/>
          </w:tcPr>
          <w:p w:rsidR="002D1AF5" w:rsidRPr="006818B7" w:rsidRDefault="002D1AF5" w:rsidP="002D1AF5">
            <w:pPr>
              <w:spacing w:before="100" w:beforeAutospacing="1" w:after="119"/>
              <w:rPr>
                <w:sz w:val="18"/>
                <w:szCs w:val="18"/>
              </w:rPr>
            </w:pPr>
            <w:r w:rsidRPr="006818B7">
              <w:rPr>
                <w:sz w:val="18"/>
                <w:szCs w:val="18"/>
              </w:rPr>
              <w:t>Nie mniejszy niż 1000:1/ 80M:1</w:t>
            </w:r>
          </w:p>
        </w:tc>
        <w:tc>
          <w:tcPr>
            <w:tcW w:w="2008" w:type="dxa"/>
          </w:tcPr>
          <w:p w:rsidR="002D1AF5" w:rsidRPr="00F923F9" w:rsidRDefault="002D1AF5" w:rsidP="002D1AF5">
            <w:pPr>
              <w:rPr>
                <w:b/>
                <w:lang w:val="en-US"/>
              </w:rPr>
            </w:pPr>
          </w:p>
        </w:tc>
      </w:tr>
      <w:tr w:rsidR="002D1AF5" w:rsidRPr="006E3B47"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Czas reakcji</w:t>
            </w:r>
          </w:p>
        </w:tc>
        <w:tc>
          <w:tcPr>
            <w:tcW w:w="5972" w:type="dxa"/>
          </w:tcPr>
          <w:p w:rsidR="002D1AF5" w:rsidRPr="006818B7" w:rsidRDefault="002D1AF5" w:rsidP="002D1AF5">
            <w:pPr>
              <w:spacing w:before="100" w:beforeAutospacing="1" w:after="119"/>
              <w:rPr>
                <w:sz w:val="18"/>
                <w:szCs w:val="18"/>
              </w:rPr>
            </w:pPr>
            <w:r w:rsidRPr="006818B7">
              <w:rPr>
                <w:sz w:val="18"/>
                <w:szCs w:val="18"/>
              </w:rPr>
              <w:t xml:space="preserve">Nie dłuższy niż 4 </w:t>
            </w:r>
            <w:proofErr w:type="spellStart"/>
            <w:r w:rsidRPr="006818B7">
              <w:rPr>
                <w:sz w:val="18"/>
                <w:szCs w:val="18"/>
              </w:rPr>
              <w:t>ms</w:t>
            </w:r>
            <w:proofErr w:type="spellEnd"/>
          </w:p>
        </w:tc>
        <w:tc>
          <w:tcPr>
            <w:tcW w:w="2008" w:type="dxa"/>
          </w:tcPr>
          <w:p w:rsidR="002D1AF5" w:rsidRPr="00F923F9" w:rsidRDefault="002D1AF5" w:rsidP="002D1AF5">
            <w:pPr>
              <w:rPr>
                <w:b/>
                <w:lang w:val="en-US"/>
              </w:rPr>
            </w:pPr>
          </w:p>
        </w:tc>
      </w:tr>
      <w:tr w:rsidR="002D1AF5" w:rsidRPr="006E3B47"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Regulacja nachylenia</w:t>
            </w:r>
          </w:p>
        </w:tc>
        <w:tc>
          <w:tcPr>
            <w:tcW w:w="5972" w:type="dxa"/>
          </w:tcPr>
          <w:p w:rsidR="002D1AF5" w:rsidRPr="006818B7" w:rsidRDefault="002D1AF5" w:rsidP="002D1AF5">
            <w:pPr>
              <w:spacing w:before="100" w:beforeAutospacing="1" w:after="119"/>
              <w:rPr>
                <w:sz w:val="18"/>
                <w:szCs w:val="18"/>
              </w:rPr>
            </w:pPr>
            <w:r w:rsidRPr="006818B7">
              <w:rPr>
                <w:sz w:val="18"/>
                <w:szCs w:val="18"/>
              </w:rPr>
              <w:t>Przód/tył</w:t>
            </w:r>
          </w:p>
        </w:tc>
        <w:tc>
          <w:tcPr>
            <w:tcW w:w="2008" w:type="dxa"/>
          </w:tcPr>
          <w:p w:rsidR="002D1AF5" w:rsidRPr="00F923F9" w:rsidRDefault="002D1AF5" w:rsidP="002D1AF5">
            <w:pPr>
              <w:rPr>
                <w:b/>
                <w:lang w:val="en-US"/>
              </w:rPr>
            </w:pPr>
          </w:p>
        </w:tc>
      </w:tr>
      <w:tr w:rsidR="002D1AF5" w:rsidRPr="002D1AF5" w:rsidTr="006E3B47">
        <w:trPr>
          <w:trHeight w:val="315"/>
        </w:trPr>
        <w:tc>
          <w:tcPr>
            <w:tcW w:w="1560" w:type="dxa"/>
          </w:tcPr>
          <w:p w:rsidR="002D1AF5" w:rsidRPr="006818B7" w:rsidRDefault="002D1AF5" w:rsidP="002D1AF5">
            <w:pPr>
              <w:spacing w:before="100" w:beforeAutospacing="1" w:after="119"/>
              <w:rPr>
                <w:sz w:val="18"/>
                <w:szCs w:val="18"/>
              </w:rPr>
            </w:pPr>
            <w:r w:rsidRPr="006818B7">
              <w:rPr>
                <w:sz w:val="18"/>
                <w:szCs w:val="18"/>
              </w:rPr>
              <w:t>Gwarancja</w:t>
            </w:r>
          </w:p>
        </w:tc>
        <w:tc>
          <w:tcPr>
            <w:tcW w:w="5972" w:type="dxa"/>
          </w:tcPr>
          <w:p w:rsidR="002D1AF5" w:rsidRPr="006818B7" w:rsidRDefault="002D1AF5" w:rsidP="002D1AF5">
            <w:pPr>
              <w:spacing w:before="100" w:beforeAutospacing="1" w:after="119"/>
              <w:rPr>
                <w:sz w:val="18"/>
                <w:szCs w:val="18"/>
              </w:rPr>
            </w:pPr>
            <w:r w:rsidRPr="006818B7">
              <w:rPr>
                <w:sz w:val="18"/>
                <w:szCs w:val="18"/>
              </w:rPr>
              <w:t>Gwarancja pisemna nie krótsza niż 24 miesiące.</w:t>
            </w:r>
          </w:p>
        </w:tc>
        <w:tc>
          <w:tcPr>
            <w:tcW w:w="2008" w:type="dxa"/>
          </w:tcPr>
          <w:p w:rsidR="002D1AF5" w:rsidRPr="002D1AF5" w:rsidRDefault="002D1AF5" w:rsidP="002D1AF5">
            <w:pPr>
              <w:rPr>
                <w:b/>
              </w:rPr>
            </w:pPr>
          </w:p>
        </w:tc>
      </w:tr>
    </w:tbl>
    <w:p w:rsidR="001A7ED2" w:rsidRDefault="001A7ED2" w:rsidP="00D66B1E">
      <w:pPr>
        <w:spacing w:line="360" w:lineRule="auto"/>
        <w:rPr>
          <w:b/>
          <w:color w:val="000000"/>
        </w:rPr>
      </w:pPr>
    </w:p>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lastRenderedPageBreak/>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414B3A" w:rsidRDefault="00414B3A" w:rsidP="00C05A37">
      <w:pPr>
        <w:spacing w:line="360" w:lineRule="auto"/>
        <w:rPr>
          <w:b/>
          <w:color w:val="000000"/>
        </w:rPr>
      </w:pPr>
    </w:p>
    <w:p w:rsidR="001C050F" w:rsidRDefault="001C050F" w:rsidP="0026017A">
      <w:pPr>
        <w:adjustRightInd w:val="0"/>
        <w:ind w:left="4963" w:firstLine="709"/>
        <w:rPr>
          <w:sz w:val="28"/>
          <w:szCs w:val="28"/>
        </w:rPr>
      </w:pPr>
    </w:p>
    <w:p w:rsidR="006A203B" w:rsidRPr="008D61FE" w:rsidRDefault="006A203B" w:rsidP="006A203B">
      <w:pPr>
        <w:rPr>
          <w:b/>
          <w:color w:val="000000"/>
          <w:sz w:val="28"/>
          <w:szCs w:val="28"/>
          <w:u w:val="single"/>
        </w:rPr>
      </w:pPr>
      <w:r>
        <w:rPr>
          <w:b/>
          <w:color w:val="000000"/>
          <w:sz w:val="28"/>
          <w:szCs w:val="28"/>
          <w:u w:val="single"/>
        </w:rPr>
        <w:t>Część 3</w:t>
      </w:r>
    </w:p>
    <w:p w:rsidR="006A203B" w:rsidRDefault="006A203B" w:rsidP="006A203B">
      <w:pPr>
        <w:rPr>
          <w:b/>
          <w:color w:val="000000"/>
          <w:u w:val="single"/>
        </w:rPr>
      </w:pPr>
    </w:p>
    <w:p w:rsidR="006A203B" w:rsidRPr="00BD53D8" w:rsidRDefault="006A203B" w:rsidP="006A203B">
      <w:pPr>
        <w:rPr>
          <w:b/>
          <w:u w:val="single"/>
        </w:rPr>
      </w:pPr>
      <w:r>
        <w:rPr>
          <w:b/>
          <w:u w:val="single"/>
        </w:rPr>
        <w:t>Baterie</w:t>
      </w:r>
    </w:p>
    <w:p w:rsidR="006A203B" w:rsidRDefault="006A203B" w:rsidP="006A203B">
      <w:pPr>
        <w:rPr>
          <w:b/>
          <w:sz w:val="22"/>
          <w:szCs w:val="22"/>
        </w:rPr>
      </w:pPr>
    </w:p>
    <w:p w:rsidR="006A203B" w:rsidRDefault="006A203B" w:rsidP="006A203B">
      <w:pPr>
        <w:rPr>
          <w:b/>
          <w:color w:val="000000"/>
        </w:rPr>
      </w:pPr>
    </w:p>
    <w:p w:rsidR="006A203B" w:rsidRPr="00D31B33" w:rsidRDefault="006A203B" w:rsidP="006A203B">
      <w:pPr>
        <w:pStyle w:val="Tekstpodstawowy"/>
        <w:rPr>
          <w:b/>
        </w:rPr>
      </w:pPr>
      <w:r>
        <w:rPr>
          <w:b/>
        </w:rPr>
        <w:t>3.1.</w:t>
      </w:r>
      <w:r w:rsidRPr="001A59B8">
        <w:rPr>
          <w:b/>
        </w:rPr>
        <w:t xml:space="preserve"> </w:t>
      </w:r>
      <w:r>
        <w:rPr>
          <w:b/>
        </w:rPr>
        <w:t xml:space="preserve">Baterie do laptopów – 2 zestawy </w:t>
      </w:r>
    </w:p>
    <w:p w:rsidR="006A203B" w:rsidRDefault="006A203B" w:rsidP="006A203B">
      <w:pPr>
        <w:rPr>
          <w:b/>
          <w:bCs/>
          <w:color w:val="000000"/>
          <w:sz w:val="20"/>
          <w:szCs w:val="20"/>
        </w:rPr>
      </w:pPr>
      <w:r>
        <w:rPr>
          <w:b/>
          <w:bCs/>
          <w:color w:val="000000"/>
          <w:sz w:val="20"/>
          <w:szCs w:val="20"/>
        </w:rPr>
        <w:t>Oferowany t</w:t>
      </w:r>
      <w:r w:rsidRPr="005B6954">
        <w:rPr>
          <w:b/>
          <w:bCs/>
          <w:color w:val="000000"/>
          <w:sz w:val="20"/>
          <w:szCs w:val="20"/>
        </w:rPr>
        <w:t>yp / model: ……………..</w:t>
      </w:r>
    </w:p>
    <w:p w:rsidR="006A203B" w:rsidRDefault="006A203B" w:rsidP="006A203B">
      <w:pPr>
        <w:rPr>
          <w:b/>
          <w:bCs/>
          <w:color w:val="000000"/>
          <w:sz w:val="20"/>
          <w:szCs w:val="20"/>
        </w:rPr>
      </w:pPr>
      <w:r w:rsidRPr="005B6954">
        <w:rPr>
          <w:b/>
          <w:bCs/>
          <w:color w:val="000000"/>
          <w:sz w:val="20"/>
          <w:szCs w:val="20"/>
        </w:rPr>
        <w:t>Producent: ………………</w:t>
      </w:r>
    </w:p>
    <w:p w:rsidR="006A203B" w:rsidRPr="005B6954" w:rsidRDefault="006A203B" w:rsidP="006A203B">
      <w:pPr>
        <w:rPr>
          <w:b/>
          <w:bCs/>
          <w:color w:val="000000"/>
          <w:sz w:val="20"/>
          <w:szCs w:val="20"/>
        </w:rPr>
      </w:pPr>
    </w:p>
    <w:p w:rsidR="006A203B" w:rsidRDefault="006A203B" w:rsidP="006A203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5021"/>
        <w:gridCol w:w="2801"/>
      </w:tblGrid>
      <w:tr w:rsidR="006A203B" w:rsidRPr="00B40010" w:rsidTr="0080385B">
        <w:trPr>
          <w:trHeight w:val="315"/>
        </w:trPr>
        <w:tc>
          <w:tcPr>
            <w:tcW w:w="789" w:type="pct"/>
          </w:tcPr>
          <w:p w:rsidR="006A203B" w:rsidRPr="00B40010" w:rsidRDefault="006A203B" w:rsidP="00CB17A9">
            <w:pPr>
              <w:rPr>
                <w:b/>
              </w:rPr>
            </w:pPr>
            <w:r w:rsidRPr="00B40010">
              <w:rPr>
                <w:b/>
                <w:sz w:val="22"/>
                <w:szCs w:val="22"/>
              </w:rPr>
              <w:t>Parametr</w:t>
            </w:r>
          </w:p>
        </w:tc>
        <w:tc>
          <w:tcPr>
            <w:tcW w:w="2703" w:type="pct"/>
          </w:tcPr>
          <w:p w:rsidR="006A203B" w:rsidRPr="00B40010" w:rsidRDefault="006A203B" w:rsidP="00CB17A9">
            <w:pPr>
              <w:rPr>
                <w:b/>
              </w:rPr>
            </w:pPr>
            <w:r w:rsidRPr="00B40010">
              <w:rPr>
                <w:b/>
                <w:sz w:val="22"/>
                <w:szCs w:val="22"/>
              </w:rPr>
              <w:t>Żądany przez zamawiającego</w:t>
            </w:r>
          </w:p>
        </w:tc>
        <w:tc>
          <w:tcPr>
            <w:tcW w:w="1508" w:type="pct"/>
          </w:tcPr>
          <w:p w:rsidR="006A203B" w:rsidRPr="00B40010" w:rsidRDefault="006A203B" w:rsidP="00CB17A9">
            <w:pPr>
              <w:rPr>
                <w:b/>
              </w:rPr>
            </w:pPr>
            <w:r w:rsidRPr="00B40010">
              <w:rPr>
                <w:b/>
                <w:sz w:val="22"/>
                <w:szCs w:val="22"/>
              </w:rPr>
              <w:t xml:space="preserve"> Oferowany</w:t>
            </w:r>
          </w:p>
        </w:tc>
      </w:tr>
      <w:tr w:rsidR="006A203B" w:rsidRPr="002D1AF5" w:rsidTr="0080385B">
        <w:trPr>
          <w:trHeight w:val="315"/>
        </w:trPr>
        <w:tc>
          <w:tcPr>
            <w:tcW w:w="789" w:type="pct"/>
          </w:tcPr>
          <w:p w:rsidR="006A203B" w:rsidRDefault="006A203B" w:rsidP="006A203B">
            <w:pPr>
              <w:tabs>
                <w:tab w:val="center" w:pos="1346"/>
              </w:tabs>
              <w:spacing w:before="100" w:beforeAutospacing="1" w:after="119"/>
              <w:rPr>
                <w:sz w:val="18"/>
                <w:szCs w:val="18"/>
              </w:rPr>
            </w:pPr>
            <w:r>
              <w:rPr>
                <w:sz w:val="18"/>
                <w:szCs w:val="18"/>
              </w:rPr>
              <w:t>Parametry</w:t>
            </w:r>
            <w:r>
              <w:rPr>
                <w:sz w:val="18"/>
                <w:szCs w:val="18"/>
              </w:rPr>
              <w:tab/>
            </w:r>
          </w:p>
          <w:p w:rsidR="006A203B" w:rsidRPr="006818B7" w:rsidRDefault="006A203B" w:rsidP="006A203B">
            <w:pPr>
              <w:tabs>
                <w:tab w:val="center" w:pos="1346"/>
              </w:tabs>
              <w:spacing w:before="100" w:beforeAutospacing="1" w:after="119"/>
              <w:rPr>
                <w:sz w:val="18"/>
                <w:szCs w:val="18"/>
              </w:rPr>
            </w:pPr>
            <w:r>
              <w:rPr>
                <w:sz w:val="18"/>
                <w:szCs w:val="18"/>
              </w:rPr>
              <w:t xml:space="preserve"> zestawu</w:t>
            </w:r>
          </w:p>
        </w:tc>
        <w:tc>
          <w:tcPr>
            <w:tcW w:w="2703" w:type="pct"/>
          </w:tcPr>
          <w:p w:rsidR="006A203B" w:rsidRDefault="006A203B" w:rsidP="006A203B">
            <w:pPr>
              <w:spacing w:before="100" w:beforeAutospacing="1" w:after="119"/>
              <w:rPr>
                <w:sz w:val="18"/>
                <w:szCs w:val="18"/>
              </w:rPr>
            </w:pPr>
            <w:r>
              <w:rPr>
                <w:sz w:val="18"/>
                <w:szCs w:val="18"/>
              </w:rPr>
              <w:t xml:space="preserve">Akumulatory  do laptopa </w:t>
            </w:r>
            <w:proofErr w:type="spellStart"/>
            <w:r>
              <w:rPr>
                <w:sz w:val="18"/>
                <w:szCs w:val="18"/>
              </w:rPr>
              <w:t>Lenovo</w:t>
            </w:r>
            <w:proofErr w:type="spellEnd"/>
            <w:r>
              <w:rPr>
                <w:sz w:val="18"/>
                <w:szCs w:val="18"/>
              </w:rPr>
              <w:t xml:space="preserve">  X250 (20CLA092PB0: </w:t>
            </w:r>
          </w:p>
          <w:p w:rsidR="006A203B" w:rsidRPr="006818B7" w:rsidRDefault="006A203B" w:rsidP="006A203B">
            <w:pPr>
              <w:spacing w:before="100" w:beforeAutospacing="1" w:after="119"/>
              <w:rPr>
                <w:sz w:val="18"/>
                <w:szCs w:val="18"/>
              </w:rPr>
            </w:pPr>
            <w:r>
              <w:rPr>
                <w:sz w:val="18"/>
                <w:szCs w:val="18"/>
              </w:rPr>
              <w:t xml:space="preserve">Akumulator główny ( numer części FRU45N1111) 23Wh, Akumulator dodatkowy 3-cell 23Wh, Akumulator dodatkowy Duzy 6- </w:t>
            </w:r>
            <w:proofErr w:type="spellStart"/>
            <w:r>
              <w:rPr>
                <w:sz w:val="18"/>
                <w:szCs w:val="18"/>
              </w:rPr>
              <w:t>cell</w:t>
            </w:r>
            <w:proofErr w:type="spellEnd"/>
            <w:r>
              <w:rPr>
                <w:sz w:val="18"/>
                <w:szCs w:val="18"/>
              </w:rPr>
              <w:t xml:space="preserve"> 72 </w:t>
            </w:r>
            <w:proofErr w:type="spellStart"/>
            <w:r>
              <w:rPr>
                <w:sz w:val="18"/>
                <w:szCs w:val="18"/>
              </w:rPr>
              <w:t>Wh</w:t>
            </w:r>
            <w:proofErr w:type="spellEnd"/>
            <w:r>
              <w:rPr>
                <w:sz w:val="18"/>
                <w:szCs w:val="18"/>
              </w:rPr>
              <w:t xml:space="preserve"> ( numer części FRU 45N1738)</w:t>
            </w:r>
          </w:p>
        </w:tc>
        <w:tc>
          <w:tcPr>
            <w:tcW w:w="1508" w:type="pct"/>
          </w:tcPr>
          <w:p w:rsidR="006A203B" w:rsidRPr="002D1AF5" w:rsidRDefault="006A203B" w:rsidP="006A203B">
            <w:pPr>
              <w:rPr>
                <w:b/>
              </w:rPr>
            </w:pPr>
          </w:p>
        </w:tc>
      </w:tr>
    </w:tbl>
    <w:p w:rsidR="006A203B" w:rsidRDefault="006A203B" w:rsidP="006A203B">
      <w:pPr>
        <w:spacing w:line="360" w:lineRule="auto"/>
        <w:rPr>
          <w:b/>
          <w:color w:val="000000"/>
        </w:rPr>
      </w:pPr>
    </w:p>
    <w:p w:rsidR="006A203B" w:rsidRPr="00616401" w:rsidRDefault="006A203B" w:rsidP="006A203B">
      <w:pPr>
        <w:spacing w:line="360" w:lineRule="auto"/>
        <w:rPr>
          <w:b/>
          <w:color w:val="000000"/>
        </w:rPr>
      </w:pPr>
    </w:p>
    <w:p w:rsidR="006A203B" w:rsidRDefault="006A203B" w:rsidP="006A203B">
      <w:pPr>
        <w:spacing w:line="360" w:lineRule="auto"/>
        <w:rPr>
          <w:b/>
          <w:color w:val="000000"/>
        </w:rPr>
      </w:pPr>
      <w:r>
        <w:rPr>
          <w:b/>
          <w:color w:val="000000"/>
        </w:rPr>
        <w:t>Cena  brutto jednostkowa</w:t>
      </w:r>
    </w:p>
    <w:p w:rsidR="006A203B" w:rsidRDefault="0080385B" w:rsidP="006A203B">
      <w:pPr>
        <w:spacing w:line="360" w:lineRule="auto"/>
        <w:rPr>
          <w:b/>
          <w:color w:val="000000"/>
        </w:rPr>
      </w:pPr>
      <w:r>
        <w:rPr>
          <w:b/>
          <w:color w:val="000000"/>
        </w:rPr>
        <w:t>Część 3</w:t>
      </w:r>
      <w:r w:rsidR="006A203B">
        <w:rPr>
          <w:b/>
          <w:color w:val="000000"/>
        </w:rPr>
        <w:t>.1:……………………………………………………………</w:t>
      </w:r>
    </w:p>
    <w:p w:rsidR="006A203B" w:rsidRPr="0080385B" w:rsidRDefault="006A203B" w:rsidP="006A203B">
      <w:pPr>
        <w:spacing w:line="360" w:lineRule="auto"/>
        <w:rPr>
          <w:b/>
          <w:color w:val="000000"/>
        </w:rPr>
      </w:pPr>
      <w:r>
        <w:rPr>
          <w:b/>
          <w:color w:val="000000"/>
        </w:rPr>
        <w:t>Wartość brutto:…………………………………………………….</w:t>
      </w:r>
    </w:p>
    <w:p w:rsidR="006A203B" w:rsidRDefault="006A203B" w:rsidP="006A203B">
      <w:pPr>
        <w:spacing w:line="360" w:lineRule="auto"/>
        <w:rPr>
          <w:b/>
          <w:color w:val="000000"/>
          <w:u w:val="single"/>
        </w:rPr>
      </w:pPr>
    </w:p>
    <w:p w:rsidR="0080385B" w:rsidRDefault="0080385B" w:rsidP="006A203B">
      <w:pPr>
        <w:spacing w:line="360" w:lineRule="auto"/>
        <w:rPr>
          <w:b/>
          <w:color w:val="000000"/>
          <w:u w:val="single"/>
        </w:rPr>
      </w:pPr>
    </w:p>
    <w:p w:rsidR="006A203B" w:rsidRPr="005B6954" w:rsidRDefault="006A203B" w:rsidP="006A203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80385B">
        <w:rPr>
          <w:b/>
          <w:color w:val="000000"/>
          <w:u w:val="single"/>
        </w:rPr>
        <w:t xml:space="preserve"> 3</w:t>
      </w:r>
      <w:r w:rsidRPr="005B6954">
        <w:rPr>
          <w:b/>
          <w:color w:val="000000"/>
          <w:u w:val="single"/>
        </w:rPr>
        <w:t>.</w:t>
      </w:r>
    </w:p>
    <w:p w:rsidR="006A203B" w:rsidRDefault="006A203B" w:rsidP="006A203B">
      <w:pPr>
        <w:rPr>
          <w:b/>
          <w:color w:val="000000"/>
        </w:rPr>
      </w:pPr>
    </w:p>
    <w:p w:rsidR="006A203B" w:rsidRDefault="006A203B" w:rsidP="006A203B">
      <w:pPr>
        <w:rPr>
          <w:b/>
          <w:color w:val="000000"/>
        </w:rPr>
      </w:pP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80385B" w:rsidRPr="008D61FE" w:rsidRDefault="0080385B" w:rsidP="0080385B">
      <w:pPr>
        <w:rPr>
          <w:b/>
          <w:color w:val="000000"/>
          <w:sz w:val="28"/>
          <w:szCs w:val="28"/>
          <w:u w:val="single"/>
        </w:rPr>
      </w:pPr>
      <w:r>
        <w:rPr>
          <w:b/>
          <w:color w:val="000000"/>
          <w:sz w:val="28"/>
          <w:szCs w:val="28"/>
          <w:u w:val="single"/>
        </w:rPr>
        <w:t>Część 4</w:t>
      </w:r>
    </w:p>
    <w:p w:rsidR="0080385B" w:rsidRDefault="0080385B" w:rsidP="0080385B">
      <w:pPr>
        <w:rPr>
          <w:b/>
          <w:color w:val="000000"/>
          <w:u w:val="single"/>
        </w:rPr>
      </w:pPr>
    </w:p>
    <w:p w:rsidR="0080385B" w:rsidRPr="00BD53D8" w:rsidRDefault="0080385B" w:rsidP="0080385B">
      <w:pPr>
        <w:rPr>
          <w:b/>
          <w:u w:val="single"/>
        </w:rPr>
      </w:pPr>
      <w:r>
        <w:rPr>
          <w:b/>
          <w:u w:val="single"/>
        </w:rPr>
        <w:t>Szafa</w:t>
      </w:r>
    </w:p>
    <w:p w:rsidR="0080385B" w:rsidRDefault="0080385B" w:rsidP="0080385B">
      <w:pPr>
        <w:rPr>
          <w:b/>
          <w:sz w:val="22"/>
          <w:szCs w:val="22"/>
        </w:rPr>
      </w:pPr>
    </w:p>
    <w:p w:rsidR="0080385B" w:rsidRDefault="0080385B" w:rsidP="0080385B">
      <w:pPr>
        <w:rPr>
          <w:b/>
          <w:color w:val="000000"/>
        </w:rPr>
      </w:pPr>
    </w:p>
    <w:p w:rsidR="0080385B" w:rsidRPr="00D31B33" w:rsidRDefault="0080385B" w:rsidP="0080385B">
      <w:pPr>
        <w:pStyle w:val="Tekstpodstawowy"/>
        <w:rPr>
          <w:b/>
        </w:rPr>
      </w:pPr>
      <w:r>
        <w:rPr>
          <w:b/>
        </w:rPr>
        <w:t>4.1. Szafa wisząca 19’’ – 1 sztuka</w:t>
      </w:r>
    </w:p>
    <w:p w:rsidR="0080385B" w:rsidRDefault="0080385B" w:rsidP="0080385B">
      <w:pPr>
        <w:rPr>
          <w:b/>
          <w:bCs/>
          <w:color w:val="000000"/>
          <w:sz w:val="20"/>
          <w:szCs w:val="20"/>
        </w:rPr>
      </w:pPr>
      <w:r>
        <w:rPr>
          <w:b/>
          <w:bCs/>
          <w:color w:val="000000"/>
          <w:sz w:val="20"/>
          <w:szCs w:val="20"/>
        </w:rPr>
        <w:t>Oferowany t</w:t>
      </w:r>
      <w:r w:rsidRPr="005B6954">
        <w:rPr>
          <w:b/>
          <w:bCs/>
          <w:color w:val="000000"/>
          <w:sz w:val="20"/>
          <w:szCs w:val="20"/>
        </w:rPr>
        <w:t>yp / model: ……………..</w:t>
      </w:r>
    </w:p>
    <w:p w:rsidR="0080385B" w:rsidRDefault="0080385B" w:rsidP="0080385B">
      <w:pPr>
        <w:rPr>
          <w:b/>
          <w:bCs/>
          <w:color w:val="000000"/>
          <w:sz w:val="20"/>
          <w:szCs w:val="20"/>
        </w:rPr>
      </w:pPr>
      <w:r w:rsidRPr="005B6954">
        <w:rPr>
          <w:b/>
          <w:bCs/>
          <w:color w:val="000000"/>
          <w:sz w:val="20"/>
          <w:szCs w:val="20"/>
        </w:rPr>
        <w:t>Producent: ………………</w:t>
      </w:r>
    </w:p>
    <w:p w:rsidR="0080385B" w:rsidRPr="005B6954" w:rsidRDefault="0080385B" w:rsidP="0080385B">
      <w:pPr>
        <w:rPr>
          <w:b/>
          <w:bCs/>
          <w:color w:val="000000"/>
          <w:sz w:val="20"/>
          <w:szCs w:val="20"/>
        </w:rPr>
      </w:pPr>
    </w:p>
    <w:p w:rsidR="0080385B" w:rsidRDefault="0080385B" w:rsidP="0080385B">
      <w:pPr>
        <w:spacing w:line="360" w:lineRule="auto"/>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5021"/>
        <w:gridCol w:w="2801"/>
      </w:tblGrid>
      <w:tr w:rsidR="0080385B" w:rsidRPr="00B40010" w:rsidTr="00CB17A9">
        <w:trPr>
          <w:trHeight w:val="315"/>
        </w:trPr>
        <w:tc>
          <w:tcPr>
            <w:tcW w:w="789" w:type="pct"/>
          </w:tcPr>
          <w:p w:rsidR="0080385B" w:rsidRPr="00B40010" w:rsidRDefault="0080385B" w:rsidP="00CB17A9">
            <w:pPr>
              <w:rPr>
                <w:b/>
              </w:rPr>
            </w:pPr>
            <w:r w:rsidRPr="00B40010">
              <w:rPr>
                <w:b/>
                <w:sz w:val="22"/>
                <w:szCs w:val="22"/>
              </w:rPr>
              <w:t>Parametr</w:t>
            </w:r>
          </w:p>
        </w:tc>
        <w:tc>
          <w:tcPr>
            <w:tcW w:w="2703" w:type="pct"/>
          </w:tcPr>
          <w:p w:rsidR="0080385B" w:rsidRPr="00B40010" w:rsidRDefault="0080385B" w:rsidP="00CB17A9">
            <w:pPr>
              <w:rPr>
                <w:b/>
              </w:rPr>
            </w:pPr>
            <w:r w:rsidRPr="00B40010">
              <w:rPr>
                <w:b/>
                <w:sz w:val="22"/>
                <w:szCs w:val="22"/>
              </w:rPr>
              <w:t>Żądany przez zamawiającego</w:t>
            </w:r>
          </w:p>
        </w:tc>
        <w:tc>
          <w:tcPr>
            <w:tcW w:w="1508" w:type="pct"/>
          </w:tcPr>
          <w:p w:rsidR="0080385B" w:rsidRPr="00B40010" w:rsidRDefault="0080385B" w:rsidP="00CB17A9">
            <w:pPr>
              <w:rPr>
                <w:b/>
              </w:rPr>
            </w:pPr>
            <w:r w:rsidRPr="00B40010">
              <w:rPr>
                <w:b/>
                <w:sz w:val="22"/>
                <w:szCs w:val="22"/>
              </w:rPr>
              <w:t xml:space="preserve"> Oferowany</w:t>
            </w:r>
          </w:p>
        </w:tc>
      </w:tr>
      <w:tr w:rsidR="0080385B" w:rsidRPr="002D1AF5" w:rsidTr="00307F23">
        <w:trPr>
          <w:trHeight w:val="315"/>
        </w:trPr>
        <w:tc>
          <w:tcPr>
            <w:tcW w:w="789" w:type="pct"/>
            <w:vAlign w:val="bottom"/>
          </w:tcPr>
          <w:p w:rsidR="0080385B" w:rsidRPr="00942C77" w:rsidRDefault="0080385B" w:rsidP="00CB17A9">
            <w:pPr>
              <w:rPr>
                <w:bCs/>
                <w:color w:val="000000"/>
                <w:sz w:val="18"/>
                <w:szCs w:val="18"/>
              </w:rPr>
            </w:pPr>
            <w:r w:rsidRPr="00942C77">
              <w:rPr>
                <w:bCs/>
                <w:color w:val="000000"/>
                <w:sz w:val="18"/>
                <w:szCs w:val="18"/>
              </w:rPr>
              <w:t>Typ szafy</w:t>
            </w:r>
          </w:p>
        </w:tc>
        <w:tc>
          <w:tcPr>
            <w:tcW w:w="2703" w:type="pct"/>
            <w:vAlign w:val="bottom"/>
          </w:tcPr>
          <w:p w:rsidR="0080385B" w:rsidRPr="00942C77" w:rsidRDefault="0080385B" w:rsidP="00CB17A9">
            <w:pPr>
              <w:rPr>
                <w:bCs/>
                <w:color w:val="000000"/>
                <w:sz w:val="18"/>
                <w:szCs w:val="18"/>
              </w:rPr>
            </w:pPr>
            <w:r w:rsidRPr="00942C77">
              <w:rPr>
                <w:bCs/>
                <w:color w:val="000000"/>
                <w:sz w:val="18"/>
                <w:szCs w:val="18"/>
              </w:rPr>
              <w:t>wisząca</w:t>
            </w:r>
          </w:p>
        </w:tc>
        <w:tc>
          <w:tcPr>
            <w:tcW w:w="1508" w:type="pct"/>
          </w:tcPr>
          <w:p w:rsidR="0080385B" w:rsidRPr="002D1AF5" w:rsidRDefault="0080385B" w:rsidP="00CB17A9">
            <w:pPr>
              <w:rPr>
                <w:b/>
              </w:rPr>
            </w:pPr>
          </w:p>
        </w:tc>
      </w:tr>
      <w:tr w:rsidR="0080385B" w:rsidRPr="002D1AF5" w:rsidTr="00307F23">
        <w:trPr>
          <w:trHeight w:val="315"/>
        </w:trPr>
        <w:tc>
          <w:tcPr>
            <w:tcW w:w="789" w:type="pct"/>
          </w:tcPr>
          <w:p w:rsidR="0080385B" w:rsidRPr="00942C77" w:rsidRDefault="0080385B" w:rsidP="00CB17A9">
            <w:pPr>
              <w:rPr>
                <w:color w:val="000000"/>
                <w:sz w:val="18"/>
                <w:szCs w:val="18"/>
              </w:rPr>
            </w:pPr>
            <w:r w:rsidRPr="00942C77">
              <w:rPr>
                <w:color w:val="000000"/>
                <w:sz w:val="18"/>
                <w:szCs w:val="18"/>
              </w:rPr>
              <w:t>Parametry</w:t>
            </w:r>
          </w:p>
        </w:tc>
        <w:tc>
          <w:tcPr>
            <w:tcW w:w="2703" w:type="pct"/>
            <w:vAlign w:val="bottom"/>
          </w:tcPr>
          <w:p w:rsidR="0080385B" w:rsidRPr="00942C77" w:rsidRDefault="0080385B" w:rsidP="0080385B">
            <w:pPr>
              <w:numPr>
                <w:ilvl w:val="0"/>
                <w:numId w:val="12"/>
              </w:numPr>
              <w:spacing w:line="259" w:lineRule="auto"/>
              <w:ind w:left="357" w:hanging="357"/>
              <w:rPr>
                <w:sz w:val="18"/>
                <w:szCs w:val="18"/>
              </w:rPr>
            </w:pPr>
            <w:r w:rsidRPr="00942C77">
              <w:rPr>
                <w:sz w:val="18"/>
                <w:szCs w:val="18"/>
              </w:rPr>
              <w:t>Rozmiar: 15U</w:t>
            </w:r>
          </w:p>
          <w:p w:rsidR="0080385B" w:rsidRPr="00942C77" w:rsidRDefault="0080385B" w:rsidP="0080385B">
            <w:pPr>
              <w:numPr>
                <w:ilvl w:val="0"/>
                <w:numId w:val="12"/>
              </w:numPr>
              <w:spacing w:line="259" w:lineRule="auto"/>
              <w:ind w:left="357" w:hanging="357"/>
              <w:rPr>
                <w:sz w:val="18"/>
                <w:szCs w:val="18"/>
              </w:rPr>
            </w:pPr>
            <w:r w:rsidRPr="00942C77">
              <w:rPr>
                <w:sz w:val="18"/>
                <w:szCs w:val="18"/>
              </w:rPr>
              <w:t>szerokość</w:t>
            </w:r>
            <w:r w:rsidRPr="00942C77">
              <w:rPr>
                <w:sz w:val="18"/>
                <w:szCs w:val="18"/>
              </w:rPr>
              <w:tab/>
              <w:t>600,00mm</w:t>
            </w:r>
          </w:p>
          <w:p w:rsidR="0080385B" w:rsidRPr="00942C77" w:rsidRDefault="0080385B" w:rsidP="0080385B">
            <w:pPr>
              <w:numPr>
                <w:ilvl w:val="0"/>
                <w:numId w:val="12"/>
              </w:numPr>
              <w:spacing w:line="259" w:lineRule="auto"/>
              <w:ind w:left="357" w:hanging="357"/>
              <w:rPr>
                <w:sz w:val="18"/>
                <w:szCs w:val="18"/>
              </w:rPr>
            </w:pPr>
            <w:r w:rsidRPr="00942C77">
              <w:rPr>
                <w:sz w:val="18"/>
                <w:szCs w:val="18"/>
              </w:rPr>
              <w:t>wysokość</w:t>
            </w:r>
            <w:r w:rsidRPr="00942C77">
              <w:rPr>
                <w:sz w:val="18"/>
                <w:szCs w:val="18"/>
              </w:rPr>
              <w:tab/>
              <w:t>770,00mm</w:t>
            </w:r>
          </w:p>
          <w:p w:rsidR="0080385B" w:rsidRPr="00942C77" w:rsidRDefault="0080385B" w:rsidP="0080385B">
            <w:pPr>
              <w:numPr>
                <w:ilvl w:val="0"/>
                <w:numId w:val="12"/>
              </w:numPr>
              <w:spacing w:line="259" w:lineRule="auto"/>
              <w:ind w:left="357" w:hanging="357"/>
              <w:rPr>
                <w:sz w:val="18"/>
                <w:szCs w:val="18"/>
              </w:rPr>
            </w:pPr>
            <w:r w:rsidRPr="00942C77">
              <w:rPr>
                <w:sz w:val="18"/>
                <w:szCs w:val="18"/>
              </w:rPr>
              <w:lastRenderedPageBreak/>
              <w:t>głębokość</w:t>
            </w:r>
            <w:r w:rsidRPr="00942C77">
              <w:rPr>
                <w:sz w:val="18"/>
                <w:szCs w:val="18"/>
              </w:rPr>
              <w:tab/>
              <w:t>595,00mm</w:t>
            </w:r>
          </w:p>
          <w:p w:rsidR="0080385B" w:rsidRPr="00942C77" w:rsidRDefault="0080385B" w:rsidP="0080385B">
            <w:pPr>
              <w:numPr>
                <w:ilvl w:val="0"/>
                <w:numId w:val="11"/>
              </w:numPr>
              <w:spacing w:line="259" w:lineRule="auto"/>
              <w:ind w:left="357" w:hanging="357"/>
              <w:rPr>
                <w:sz w:val="18"/>
                <w:szCs w:val="18"/>
              </w:rPr>
            </w:pPr>
            <w:r w:rsidRPr="00942C77">
              <w:rPr>
                <w:sz w:val="18"/>
                <w:szCs w:val="18"/>
              </w:rPr>
              <w:t xml:space="preserve">Konstrukcja spawana z blachy stalowej, </w:t>
            </w:r>
          </w:p>
          <w:p w:rsidR="0080385B" w:rsidRPr="00942C77" w:rsidRDefault="0080385B" w:rsidP="0080385B">
            <w:pPr>
              <w:numPr>
                <w:ilvl w:val="0"/>
                <w:numId w:val="11"/>
              </w:numPr>
              <w:spacing w:line="259" w:lineRule="auto"/>
              <w:ind w:left="357" w:hanging="357"/>
              <w:rPr>
                <w:sz w:val="18"/>
                <w:szCs w:val="18"/>
              </w:rPr>
            </w:pPr>
            <w:r w:rsidRPr="00942C77">
              <w:rPr>
                <w:sz w:val="18"/>
                <w:szCs w:val="18"/>
              </w:rPr>
              <w:t>Stopień ochrony: IP30.</w:t>
            </w:r>
          </w:p>
          <w:p w:rsidR="0080385B" w:rsidRPr="00942C77" w:rsidRDefault="0080385B" w:rsidP="0080385B">
            <w:pPr>
              <w:numPr>
                <w:ilvl w:val="0"/>
                <w:numId w:val="11"/>
              </w:numPr>
              <w:spacing w:line="259" w:lineRule="auto"/>
              <w:ind w:left="357" w:hanging="357"/>
              <w:rPr>
                <w:sz w:val="18"/>
                <w:szCs w:val="18"/>
              </w:rPr>
            </w:pPr>
            <w:r w:rsidRPr="00942C77">
              <w:rPr>
                <w:sz w:val="18"/>
                <w:szCs w:val="18"/>
              </w:rPr>
              <w:t xml:space="preserve">Drzwi pełne ze szkła, szyba klejona 5 </w:t>
            </w:r>
            <w:proofErr w:type="spellStart"/>
            <w:r w:rsidRPr="00942C77">
              <w:rPr>
                <w:sz w:val="18"/>
                <w:szCs w:val="18"/>
              </w:rPr>
              <w:t>mm</w:t>
            </w:r>
            <w:proofErr w:type="spellEnd"/>
            <w:r w:rsidRPr="00942C77">
              <w:rPr>
                <w:sz w:val="18"/>
                <w:szCs w:val="18"/>
              </w:rPr>
              <w:t>, z zamkiem i dwoma kluczami.</w:t>
            </w:r>
          </w:p>
          <w:p w:rsidR="0080385B" w:rsidRPr="00942C77" w:rsidRDefault="0080385B" w:rsidP="0080385B">
            <w:pPr>
              <w:numPr>
                <w:ilvl w:val="0"/>
                <w:numId w:val="11"/>
              </w:numPr>
              <w:spacing w:line="259" w:lineRule="auto"/>
              <w:ind w:left="357" w:hanging="357"/>
              <w:rPr>
                <w:sz w:val="18"/>
                <w:szCs w:val="18"/>
              </w:rPr>
            </w:pPr>
            <w:r w:rsidRPr="00942C77">
              <w:rPr>
                <w:sz w:val="18"/>
                <w:szCs w:val="18"/>
              </w:rPr>
              <w:t>Ścianki boczne zdejmowane i zamykane.</w:t>
            </w:r>
          </w:p>
          <w:p w:rsidR="0080385B" w:rsidRDefault="0080385B" w:rsidP="0080385B">
            <w:pPr>
              <w:numPr>
                <w:ilvl w:val="0"/>
                <w:numId w:val="11"/>
              </w:numPr>
              <w:spacing w:line="259" w:lineRule="auto"/>
              <w:ind w:left="357" w:hanging="357"/>
              <w:rPr>
                <w:sz w:val="18"/>
                <w:szCs w:val="18"/>
              </w:rPr>
            </w:pPr>
            <w:r w:rsidRPr="00942C77">
              <w:rPr>
                <w:sz w:val="18"/>
                <w:szCs w:val="18"/>
              </w:rPr>
              <w:t>Szyny 19’’ (2 szt.) zainstalowane w przedniej części szafy, ocynkowane, z bezstopniową</w:t>
            </w:r>
          </w:p>
          <w:p w:rsidR="0080385B" w:rsidRPr="00942C77" w:rsidRDefault="0080385B" w:rsidP="00CB17A9">
            <w:pPr>
              <w:spacing w:line="259" w:lineRule="auto"/>
              <w:ind w:left="357"/>
              <w:rPr>
                <w:sz w:val="18"/>
                <w:szCs w:val="18"/>
              </w:rPr>
            </w:pPr>
            <w:r w:rsidRPr="00942C77">
              <w:rPr>
                <w:sz w:val="18"/>
                <w:szCs w:val="18"/>
              </w:rPr>
              <w:t xml:space="preserve"> regulacją głębokości.</w:t>
            </w:r>
          </w:p>
          <w:p w:rsidR="0080385B" w:rsidRDefault="0080385B" w:rsidP="0080385B">
            <w:pPr>
              <w:numPr>
                <w:ilvl w:val="0"/>
                <w:numId w:val="11"/>
              </w:numPr>
              <w:spacing w:line="259" w:lineRule="auto"/>
              <w:ind w:left="357" w:hanging="357"/>
              <w:rPr>
                <w:sz w:val="18"/>
                <w:szCs w:val="18"/>
              </w:rPr>
            </w:pPr>
            <w:r w:rsidRPr="00942C77">
              <w:rPr>
                <w:sz w:val="18"/>
                <w:szCs w:val="18"/>
              </w:rPr>
              <w:t>Blacha dachowa i podłogowa wyposażona jest w 3 otwory instalacyjne przeznaczone do</w:t>
            </w:r>
          </w:p>
          <w:p w:rsidR="0080385B" w:rsidRPr="00942C77" w:rsidRDefault="0080385B" w:rsidP="00CB17A9">
            <w:pPr>
              <w:spacing w:line="259" w:lineRule="auto"/>
              <w:ind w:left="357"/>
              <w:rPr>
                <w:sz w:val="18"/>
                <w:szCs w:val="18"/>
              </w:rPr>
            </w:pPr>
            <w:r w:rsidRPr="00942C77">
              <w:rPr>
                <w:sz w:val="18"/>
                <w:szCs w:val="18"/>
              </w:rPr>
              <w:t xml:space="preserve"> opcjonalnego wentylatora </w:t>
            </w:r>
          </w:p>
          <w:p w:rsidR="0080385B" w:rsidRPr="00942C77" w:rsidRDefault="0080385B" w:rsidP="0080385B">
            <w:pPr>
              <w:numPr>
                <w:ilvl w:val="0"/>
                <w:numId w:val="11"/>
              </w:numPr>
              <w:spacing w:line="259" w:lineRule="auto"/>
              <w:ind w:left="357" w:hanging="357"/>
              <w:rPr>
                <w:sz w:val="18"/>
                <w:szCs w:val="18"/>
              </w:rPr>
            </w:pPr>
            <w:r w:rsidRPr="00942C77">
              <w:rPr>
                <w:sz w:val="18"/>
                <w:szCs w:val="18"/>
              </w:rPr>
              <w:t xml:space="preserve">Przepusty kablowe znajdują się w dachu ,w podłodze i na tylnej ściance (2x). </w:t>
            </w:r>
          </w:p>
          <w:p w:rsidR="0080385B" w:rsidRPr="00942C77" w:rsidRDefault="0080385B" w:rsidP="0080385B">
            <w:pPr>
              <w:numPr>
                <w:ilvl w:val="0"/>
                <w:numId w:val="11"/>
              </w:numPr>
              <w:spacing w:line="259" w:lineRule="auto"/>
              <w:ind w:left="357" w:hanging="357"/>
              <w:rPr>
                <w:sz w:val="18"/>
                <w:szCs w:val="18"/>
              </w:rPr>
            </w:pPr>
            <w:r w:rsidRPr="00942C77">
              <w:rPr>
                <w:sz w:val="18"/>
                <w:szCs w:val="18"/>
              </w:rPr>
              <w:t>Przepust szczotkowy w komplecie.</w:t>
            </w:r>
          </w:p>
          <w:p w:rsidR="0080385B" w:rsidRPr="00942C77" w:rsidRDefault="0080385B" w:rsidP="0080385B">
            <w:pPr>
              <w:numPr>
                <w:ilvl w:val="0"/>
                <w:numId w:val="11"/>
              </w:numPr>
              <w:spacing w:line="259" w:lineRule="auto"/>
              <w:ind w:left="357" w:hanging="357"/>
              <w:rPr>
                <w:sz w:val="18"/>
                <w:szCs w:val="18"/>
              </w:rPr>
            </w:pPr>
            <w:r w:rsidRPr="00942C77">
              <w:rPr>
                <w:sz w:val="18"/>
                <w:szCs w:val="18"/>
              </w:rPr>
              <w:t>Uziemienie:  Punkt uziemienia w tylnej części szafy,</w:t>
            </w:r>
          </w:p>
          <w:p w:rsidR="0080385B" w:rsidRPr="00942C77" w:rsidRDefault="0080385B" w:rsidP="00CB17A9">
            <w:pPr>
              <w:rPr>
                <w:color w:val="000000"/>
                <w:sz w:val="18"/>
                <w:szCs w:val="18"/>
              </w:rPr>
            </w:pPr>
          </w:p>
        </w:tc>
        <w:tc>
          <w:tcPr>
            <w:tcW w:w="1508" w:type="pct"/>
          </w:tcPr>
          <w:p w:rsidR="0080385B" w:rsidRPr="002D1AF5" w:rsidRDefault="0080385B" w:rsidP="00CB17A9">
            <w:pPr>
              <w:rPr>
                <w:b/>
              </w:rPr>
            </w:pPr>
          </w:p>
        </w:tc>
      </w:tr>
      <w:tr w:rsidR="0080385B" w:rsidRPr="002D1AF5" w:rsidTr="00307F23">
        <w:trPr>
          <w:trHeight w:val="315"/>
        </w:trPr>
        <w:tc>
          <w:tcPr>
            <w:tcW w:w="789" w:type="pct"/>
            <w:vAlign w:val="bottom"/>
          </w:tcPr>
          <w:p w:rsidR="0080385B" w:rsidRPr="00942C77" w:rsidRDefault="0080385B" w:rsidP="00CB17A9">
            <w:pPr>
              <w:rPr>
                <w:color w:val="000000"/>
                <w:sz w:val="18"/>
                <w:szCs w:val="18"/>
              </w:rPr>
            </w:pPr>
            <w:r w:rsidRPr="00942C77">
              <w:rPr>
                <w:color w:val="000000"/>
                <w:sz w:val="18"/>
                <w:szCs w:val="18"/>
              </w:rPr>
              <w:lastRenderedPageBreak/>
              <w:t>Gwarancja</w:t>
            </w:r>
          </w:p>
        </w:tc>
        <w:tc>
          <w:tcPr>
            <w:tcW w:w="2703" w:type="pct"/>
            <w:vAlign w:val="bottom"/>
          </w:tcPr>
          <w:p w:rsidR="0080385B" w:rsidRPr="00942C77" w:rsidRDefault="0080385B" w:rsidP="00CB17A9">
            <w:pPr>
              <w:rPr>
                <w:color w:val="000000"/>
                <w:sz w:val="18"/>
                <w:szCs w:val="18"/>
              </w:rPr>
            </w:pPr>
            <w:r w:rsidRPr="00942C77">
              <w:rPr>
                <w:color w:val="000000"/>
                <w:sz w:val="18"/>
                <w:szCs w:val="18"/>
              </w:rPr>
              <w:t>Nie krótsza niż 12 miesięcy</w:t>
            </w:r>
          </w:p>
        </w:tc>
        <w:tc>
          <w:tcPr>
            <w:tcW w:w="1508" w:type="pct"/>
          </w:tcPr>
          <w:p w:rsidR="0080385B" w:rsidRPr="002D1AF5" w:rsidRDefault="0080385B" w:rsidP="00CB17A9">
            <w:pPr>
              <w:rPr>
                <w:b/>
              </w:rPr>
            </w:pPr>
          </w:p>
        </w:tc>
      </w:tr>
    </w:tbl>
    <w:p w:rsidR="0080385B" w:rsidRDefault="0080385B" w:rsidP="0080385B">
      <w:pPr>
        <w:spacing w:line="360" w:lineRule="auto"/>
        <w:rPr>
          <w:b/>
          <w:color w:val="000000"/>
        </w:rPr>
      </w:pPr>
    </w:p>
    <w:p w:rsidR="0080385B" w:rsidRPr="00616401" w:rsidRDefault="0080385B" w:rsidP="0080385B">
      <w:pPr>
        <w:spacing w:line="360" w:lineRule="auto"/>
        <w:rPr>
          <w:b/>
          <w:color w:val="000000"/>
        </w:rPr>
      </w:pPr>
    </w:p>
    <w:p w:rsidR="0080385B" w:rsidRDefault="0080385B" w:rsidP="0080385B">
      <w:pPr>
        <w:spacing w:line="360" w:lineRule="auto"/>
        <w:rPr>
          <w:b/>
          <w:color w:val="000000"/>
        </w:rPr>
      </w:pPr>
      <w:r>
        <w:rPr>
          <w:b/>
          <w:color w:val="000000"/>
        </w:rPr>
        <w:t>Cena  brutto jednostkowa</w:t>
      </w:r>
    </w:p>
    <w:p w:rsidR="0080385B" w:rsidRDefault="0080385B" w:rsidP="0080385B">
      <w:pPr>
        <w:spacing w:line="360" w:lineRule="auto"/>
        <w:rPr>
          <w:b/>
          <w:color w:val="000000"/>
        </w:rPr>
      </w:pPr>
      <w:r>
        <w:rPr>
          <w:b/>
          <w:color w:val="000000"/>
        </w:rPr>
        <w:t xml:space="preserve">Część </w:t>
      </w:r>
      <w:r w:rsidR="002A2C0E">
        <w:rPr>
          <w:b/>
          <w:color w:val="000000"/>
        </w:rPr>
        <w:t>4</w:t>
      </w:r>
      <w:r>
        <w:rPr>
          <w:b/>
          <w:color w:val="000000"/>
        </w:rPr>
        <w:t>.1:……………………………………………………………</w:t>
      </w:r>
    </w:p>
    <w:p w:rsidR="0080385B" w:rsidRDefault="0080385B" w:rsidP="0080385B">
      <w:pPr>
        <w:spacing w:line="360" w:lineRule="auto"/>
        <w:rPr>
          <w:b/>
          <w:color w:val="000000"/>
        </w:rPr>
      </w:pPr>
      <w:r>
        <w:rPr>
          <w:b/>
          <w:color w:val="000000"/>
        </w:rPr>
        <w:t>Wartość brutto:…………………………………………………….</w:t>
      </w:r>
    </w:p>
    <w:p w:rsidR="0080385B" w:rsidRDefault="0080385B" w:rsidP="0080385B">
      <w:pPr>
        <w:spacing w:line="360" w:lineRule="auto"/>
        <w:rPr>
          <w:b/>
          <w:color w:val="000000"/>
          <w:u w:val="single"/>
        </w:rPr>
      </w:pPr>
    </w:p>
    <w:p w:rsidR="0080385B" w:rsidRDefault="0080385B" w:rsidP="0080385B">
      <w:pPr>
        <w:spacing w:line="360" w:lineRule="auto"/>
        <w:rPr>
          <w:b/>
          <w:color w:val="000000"/>
          <w:u w:val="single"/>
        </w:rPr>
      </w:pPr>
    </w:p>
    <w:p w:rsidR="0080385B" w:rsidRDefault="0080385B" w:rsidP="0080385B">
      <w:pPr>
        <w:spacing w:line="360" w:lineRule="auto"/>
        <w:rPr>
          <w:b/>
          <w:color w:val="000000"/>
          <w:u w:val="single"/>
        </w:rPr>
      </w:pPr>
    </w:p>
    <w:p w:rsidR="0080385B" w:rsidRPr="005B6954" w:rsidRDefault="0080385B" w:rsidP="0080385B">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w:t>
      </w:r>
      <w:r w:rsidR="002A2C0E">
        <w:rPr>
          <w:b/>
          <w:color w:val="000000"/>
          <w:u w:val="single"/>
        </w:rPr>
        <w:t>4</w:t>
      </w:r>
      <w:r w:rsidRPr="005B6954">
        <w:rPr>
          <w:b/>
          <w:color w:val="000000"/>
          <w:u w:val="single"/>
        </w:rPr>
        <w:t>.</w:t>
      </w:r>
    </w:p>
    <w:p w:rsidR="0080385B" w:rsidRDefault="0080385B" w:rsidP="0080385B">
      <w:pPr>
        <w:rPr>
          <w:b/>
          <w:color w:val="000000"/>
        </w:rPr>
      </w:pPr>
    </w:p>
    <w:p w:rsidR="0080385B" w:rsidRDefault="0080385B" w:rsidP="0080385B">
      <w:pPr>
        <w:rPr>
          <w:b/>
          <w:color w:val="000000"/>
        </w:rPr>
      </w:pPr>
    </w:p>
    <w:p w:rsidR="0080385B" w:rsidRDefault="0080385B" w:rsidP="0080385B">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E05A2A">
        <w:rPr>
          <w:sz w:val="28"/>
          <w:szCs w:val="28"/>
        </w:rPr>
        <w:t>KZP/17</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E05A2A" w:rsidP="00D06075">
      <w:pPr>
        <w:jc w:val="center"/>
      </w:pPr>
      <w:r>
        <w:t>KZP/17</w:t>
      </w:r>
      <w:r w:rsidR="00D06075" w:rsidRPr="00B65BE8">
        <w:t>/201</w:t>
      </w:r>
      <w:r w:rsidR="00EE26E9">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11"/>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BF2" w:rsidRDefault="002C5BF2">
      <w:r>
        <w:separator/>
      </w:r>
    </w:p>
  </w:endnote>
  <w:endnote w:type="continuationSeparator" w:id="0">
    <w:p w:rsidR="002C5BF2" w:rsidRDefault="002C5B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F2" w:rsidRDefault="00E05A2A">
    <w:pPr>
      <w:pStyle w:val="Stopka"/>
      <w:jc w:val="center"/>
    </w:pPr>
    <w:r>
      <w:t>KZP/17</w:t>
    </w:r>
    <w:r w:rsidR="002C5BF2">
      <w:t>/2019</w:t>
    </w:r>
  </w:p>
  <w:p w:rsidR="002C5BF2" w:rsidRDefault="002C5BF2">
    <w:pPr>
      <w:pStyle w:val="Stopka"/>
      <w:jc w:val="center"/>
    </w:pPr>
  </w:p>
  <w:p w:rsidR="002C5BF2" w:rsidRDefault="002C5BF2">
    <w:pPr>
      <w:pStyle w:val="Stopka"/>
      <w:jc w:val="center"/>
    </w:pPr>
    <w:r>
      <w:t xml:space="preserve">strona </w:t>
    </w:r>
    <w:r w:rsidR="008B408D">
      <w:rPr>
        <w:rStyle w:val="Numerstrony"/>
      </w:rPr>
      <w:fldChar w:fldCharType="begin"/>
    </w:r>
    <w:r>
      <w:rPr>
        <w:rStyle w:val="Numerstrony"/>
      </w:rPr>
      <w:instrText xml:space="preserve"> PAGE </w:instrText>
    </w:r>
    <w:r w:rsidR="008B408D">
      <w:rPr>
        <w:rStyle w:val="Numerstrony"/>
      </w:rPr>
      <w:fldChar w:fldCharType="separate"/>
    </w:r>
    <w:r w:rsidR="00B30E9D">
      <w:rPr>
        <w:rStyle w:val="Numerstrony"/>
        <w:noProof/>
      </w:rPr>
      <w:t>10</w:t>
    </w:r>
    <w:r w:rsidR="008B408D">
      <w:rPr>
        <w:rStyle w:val="Numerstrony"/>
      </w:rPr>
      <w:fldChar w:fldCharType="end"/>
    </w:r>
    <w:r>
      <w:rPr>
        <w:rStyle w:val="Numerstrony"/>
      </w:rPr>
      <w:t>/</w:t>
    </w:r>
    <w:r w:rsidR="008B408D">
      <w:rPr>
        <w:rStyle w:val="Numerstrony"/>
      </w:rPr>
      <w:fldChar w:fldCharType="begin"/>
    </w:r>
    <w:r>
      <w:rPr>
        <w:rStyle w:val="Numerstrony"/>
      </w:rPr>
      <w:instrText xml:space="preserve"> NUMPAGES </w:instrText>
    </w:r>
    <w:r w:rsidR="008B408D">
      <w:rPr>
        <w:rStyle w:val="Numerstrony"/>
      </w:rPr>
      <w:fldChar w:fldCharType="separate"/>
    </w:r>
    <w:r w:rsidR="00B30E9D">
      <w:rPr>
        <w:rStyle w:val="Numerstrony"/>
        <w:noProof/>
      </w:rPr>
      <w:t>17</w:t>
    </w:r>
    <w:r w:rsidR="008B408D">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BF2" w:rsidRDefault="002C5BF2">
      <w:r>
        <w:separator/>
      </w:r>
    </w:p>
  </w:footnote>
  <w:footnote w:type="continuationSeparator" w:id="0">
    <w:p w:rsidR="002C5BF2" w:rsidRDefault="002C5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2"/>
  </w:num>
  <w:num w:numId="5">
    <w:abstractNumId w:val="1"/>
  </w:num>
  <w:num w:numId="6">
    <w:abstractNumId w:val="7"/>
  </w:num>
  <w:num w:numId="7">
    <w:abstractNumId w:val="11"/>
  </w:num>
  <w:num w:numId="8">
    <w:abstractNumId w:val="9"/>
  </w:num>
  <w:num w:numId="9">
    <w:abstractNumId w:val="6"/>
  </w:num>
  <w:num w:numId="10">
    <w:abstractNumId w:val="2"/>
  </w:num>
  <w:num w:numId="11">
    <w:abstractNumId w:val="5"/>
  </w:num>
  <w:num w:numId="12">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4B61"/>
    <w:rsid w:val="001956B2"/>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385B"/>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3454"/>
    <w:rsid w:val="00B26430"/>
    <w:rsid w:val="00B30E9D"/>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ssmark.com/" TargetMode="External"/><Relationship Id="rId4" Type="http://schemas.openxmlformats.org/officeDocument/2006/relationships/settings" Target="settings.xml"/><Relationship Id="rId9"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44DCD-FB36-4529-A9B3-F6BE6CD3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4390</Words>
  <Characters>26346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2019-11-27T08:17:00Z</dcterms:created>
  <dcterms:modified xsi:type="dcterms:W3CDTF">2019-11-27T08:17:00Z</dcterms:modified>
</cp:coreProperties>
</file>